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64AE" w14:textId="2261E7EF" w:rsidR="00A60713" w:rsidRPr="00D47B55" w:rsidRDefault="00A978CA" w:rsidP="00C82333">
      <w:pPr>
        <w:jc w:val="right"/>
      </w:pPr>
      <w:r w:rsidRPr="00D47B55">
        <w:rPr>
          <w:noProof/>
        </w:rPr>
        <w:drawing>
          <wp:inline distT="0" distB="0" distL="0" distR="0" wp14:anchorId="30ED0A27" wp14:editId="2C7BBF2D">
            <wp:extent cx="1833245" cy="825500"/>
            <wp:effectExtent l="0" t="0" r="146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3245" cy="825500"/>
                    </a:xfrm>
                    <a:prstGeom prst="rect">
                      <a:avLst/>
                    </a:prstGeom>
                    <a:noFill/>
                    <a:ln>
                      <a:noFill/>
                    </a:ln>
                  </pic:spPr>
                </pic:pic>
              </a:graphicData>
            </a:graphic>
          </wp:inline>
        </w:drawing>
      </w:r>
    </w:p>
    <w:p w14:paraId="6341313D" w14:textId="77777777" w:rsidR="00A60713" w:rsidRPr="00D47B55" w:rsidRDefault="00A60713" w:rsidP="00A60713"/>
    <w:p w14:paraId="570ADCAE" w14:textId="6640D5BF" w:rsidR="007D55F0" w:rsidRPr="00D47B55" w:rsidRDefault="007D55F0" w:rsidP="007D55F0">
      <w:pPr>
        <w:pStyle w:val="Tittel"/>
        <w:jc w:val="center"/>
        <w:rPr>
          <w:rFonts w:asciiTheme="minorHAnsi" w:hAnsiTheme="minorHAnsi" w:cstheme="minorHAnsi"/>
          <w:b/>
          <w:sz w:val="36"/>
          <w:szCs w:val="36"/>
          <w:lang w:val="en-CA"/>
        </w:rPr>
      </w:pPr>
      <w:r w:rsidRPr="00D47B55">
        <w:rPr>
          <w:rFonts w:asciiTheme="minorHAnsi" w:hAnsiTheme="minorHAnsi" w:cstheme="minorHAnsi"/>
          <w:b/>
          <w:sz w:val="36"/>
          <w:szCs w:val="36"/>
        </w:rPr>
        <w:t>Terms of Reference</w:t>
      </w:r>
      <w:r w:rsidR="00C00605" w:rsidRPr="00D47B55">
        <w:rPr>
          <w:rFonts w:asciiTheme="minorHAnsi" w:hAnsiTheme="minorHAnsi" w:cstheme="minorHAnsi"/>
          <w:b/>
          <w:sz w:val="36"/>
          <w:szCs w:val="36"/>
        </w:rPr>
        <w:t xml:space="preserve"> for the </w:t>
      </w:r>
      <w:r w:rsidR="00384DE6" w:rsidRPr="00D47B55">
        <w:rPr>
          <w:rFonts w:asciiTheme="minorHAnsi" w:hAnsiTheme="minorHAnsi" w:cstheme="minorHAnsi"/>
          <w:b/>
          <w:sz w:val="36"/>
          <w:szCs w:val="36"/>
        </w:rPr>
        <w:t>Mid-</w:t>
      </w:r>
      <w:r w:rsidR="005722D5" w:rsidRPr="00D47B55">
        <w:rPr>
          <w:rFonts w:asciiTheme="minorHAnsi" w:hAnsiTheme="minorHAnsi" w:cstheme="minorHAnsi"/>
          <w:b/>
          <w:sz w:val="36"/>
          <w:szCs w:val="36"/>
        </w:rPr>
        <w:t>T</w:t>
      </w:r>
      <w:r w:rsidR="00384DE6" w:rsidRPr="00D47B55">
        <w:rPr>
          <w:rFonts w:asciiTheme="minorHAnsi" w:hAnsiTheme="minorHAnsi" w:cstheme="minorHAnsi"/>
          <w:b/>
          <w:sz w:val="36"/>
          <w:szCs w:val="36"/>
        </w:rPr>
        <w:t>erm Review</w:t>
      </w:r>
      <w:r w:rsidRPr="00D47B55">
        <w:rPr>
          <w:rFonts w:asciiTheme="minorHAnsi" w:hAnsiTheme="minorHAnsi" w:cstheme="minorHAnsi"/>
          <w:b/>
          <w:sz w:val="36"/>
          <w:szCs w:val="36"/>
        </w:rPr>
        <w:t xml:space="preserve"> of </w:t>
      </w:r>
      <w:r w:rsidR="00384DE6" w:rsidRPr="00D47B55">
        <w:rPr>
          <w:rFonts w:asciiTheme="minorHAnsi" w:hAnsiTheme="minorHAnsi" w:cstheme="minorHAnsi"/>
          <w:b/>
          <w:sz w:val="36"/>
          <w:szCs w:val="36"/>
        </w:rPr>
        <w:t>REDD+ Participatory Forest Management in S</w:t>
      </w:r>
      <w:r w:rsidR="00503E6A" w:rsidRPr="00D47B55">
        <w:rPr>
          <w:rFonts w:asciiTheme="minorHAnsi" w:hAnsiTheme="minorHAnsi" w:cstheme="minorHAnsi"/>
          <w:b/>
          <w:sz w:val="36"/>
          <w:szCs w:val="36"/>
        </w:rPr>
        <w:t>outh-</w:t>
      </w:r>
      <w:r w:rsidR="00384DE6" w:rsidRPr="00D47B55">
        <w:rPr>
          <w:rFonts w:asciiTheme="minorHAnsi" w:hAnsiTheme="minorHAnsi" w:cstheme="minorHAnsi"/>
          <w:b/>
          <w:sz w:val="36"/>
          <w:szCs w:val="36"/>
        </w:rPr>
        <w:t>W</w:t>
      </w:r>
      <w:r w:rsidR="00503E6A" w:rsidRPr="00D47B55">
        <w:rPr>
          <w:rFonts w:asciiTheme="minorHAnsi" w:hAnsiTheme="minorHAnsi" w:cstheme="minorHAnsi"/>
          <w:b/>
          <w:sz w:val="36"/>
          <w:szCs w:val="36"/>
        </w:rPr>
        <w:t>est</w:t>
      </w:r>
      <w:r w:rsidR="00384DE6" w:rsidRPr="00D47B55">
        <w:rPr>
          <w:rFonts w:asciiTheme="minorHAnsi" w:hAnsiTheme="minorHAnsi" w:cstheme="minorHAnsi"/>
          <w:b/>
          <w:sz w:val="36"/>
          <w:szCs w:val="36"/>
        </w:rPr>
        <w:t xml:space="preserve"> Ethiopia</w:t>
      </w:r>
      <w:r w:rsidR="00503E6A" w:rsidRPr="00D47B55">
        <w:rPr>
          <w:rFonts w:asciiTheme="minorHAnsi" w:hAnsiTheme="minorHAnsi" w:cstheme="minorHAnsi"/>
          <w:b/>
          <w:sz w:val="36"/>
          <w:szCs w:val="36"/>
        </w:rPr>
        <w:t xml:space="preserve"> (REPAFAMA-SW Ethiopia, Phase III)</w:t>
      </w:r>
      <w:r w:rsidR="00384DE6" w:rsidRPr="00D47B55">
        <w:rPr>
          <w:rFonts w:asciiTheme="minorHAnsi" w:hAnsiTheme="minorHAnsi" w:cstheme="minorHAnsi"/>
          <w:b/>
          <w:sz w:val="36"/>
          <w:szCs w:val="36"/>
        </w:rPr>
        <w:t xml:space="preserve"> Project </w:t>
      </w:r>
    </w:p>
    <w:p w14:paraId="3CBEBC76" w14:textId="7C50DE98" w:rsidR="00E523DC" w:rsidRPr="00D47B55" w:rsidRDefault="00E523DC" w:rsidP="00E523DC"/>
    <w:p w14:paraId="4578645B" w14:textId="2DC9206F" w:rsidR="00E523DC" w:rsidRPr="00D47B55" w:rsidRDefault="00E523DC" w:rsidP="00E523DC">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t>About the Development Fund</w:t>
      </w:r>
    </w:p>
    <w:p w14:paraId="7D8EF4C9" w14:textId="77777777" w:rsidR="00461992" w:rsidRDefault="00461992" w:rsidP="00E56AAB">
      <w:pPr>
        <w:spacing w:after="0" w:line="240" w:lineRule="auto"/>
        <w:jc w:val="both"/>
        <w:rPr>
          <w:rFonts w:cstheme="minorHAnsi"/>
        </w:rPr>
      </w:pPr>
    </w:p>
    <w:p w14:paraId="5482A9F5" w14:textId="7CBD19AD" w:rsidR="00E523DC" w:rsidRPr="00D47B55" w:rsidRDefault="00E523DC" w:rsidP="00E56AAB">
      <w:pPr>
        <w:spacing w:after="0" w:line="240" w:lineRule="auto"/>
        <w:jc w:val="both"/>
        <w:rPr>
          <w:rFonts w:cstheme="minorHAnsi"/>
        </w:rPr>
      </w:pPr>
      <w:r w:rsidRPr="00D47B55">
        <w:rPr>
          <w:rFonts w:cstheme="minorHAnsi"/>
        </w:rPr>
        <w:t xml:space="preserve">For more than 40 years the Development Fund (DF) has collaborated with local communities and civil society organizations in developing countries to improve the production of food and income generation of highly vulnerable and marginalized rural communities. DF’s vision is a sustainable and just world with freedom from hunger, </w:t>
      </w:r>
      <w:r w:rsidR="003A40AD" w:rsidRPr="00D47B55">
        <w:rPr>
          <w:rFonts w:cstheme="minorHAnsi"/>
        </w:rPr>
        <w:t>poverty,</w:t>
      </w:r>
      <w:r w:rsidRPr="00D47B55">
        <w:rPr>
          <w:rFonts w:cstheme="minorHAnsi"/>
        </w:rPr>
        <w:t xml:space="preserve"> and marginalization. Hundreds of thousands of small-scale farming households have received DF-support to develop resilient livelihoods and eliminate hunger, malnutrition, and poverty in their communities. </w:t>
      </w:r>
    </w:p>
    <w:p w14:paraId="3085755F" w14:textId="77777777" w:rsidR="000C763A" w:rsidRPr="00D47B55" w:rsidRDefault="000C763A" w:rsidP="00E56AAB">
      <w:pPr>
        <w:spacing w:after="0" w:line="240" w:lineRule="auto"/>
        <w:jc w:val="both"/>
        <w:rPr>
          <w:rFonts w:cstheme="minorHAnsi"/>
        </w:rPr>
      </w:pPr>
    </w:p>
    <w:p w14:paraId="33BEECA1" w14:textId="77777777" w:rsidR="00E523DC" w:rsidRPr="00D47B55" w:rsidRDefault="00E523DC" w:rsidP="00E56AAB">
      <w:pPr>
        <w:spacing w:after="0" w:line="240" w:lineRule="auto"/>
        <w:jc w:val="both"/>
        <w:rPr>
          <w:rFonts w:cstheme="minorHAnsi"/>
        </w:rPr>
      </w:pPr>
      <w:r w:rsidRPr="00D47B55">
        <w:rPr>
          <w:rFonts w:cstheme="minorHAnsi"/>
        </w:rPr>
        <w:t xml:space="preserve">DF has stood steadfast in the forefront among development organizations promoting the empowerment of marginalized rural communities,  pro-poor policies and appropriate solutions, particularly through approaches such as crop diversification, model-farmer, adaptive climate villages, affordable climate-smart agriculture techniques, community seed-banks, small scale irrigation and mechanizations, local natural resource management, microcredits and capacity building of civil society and grassroots organization. DF mobilizes the assets of small-scale farmers to ensure local contribution, involvement, and ownership, which is key to a sustainable, resilient, and equitable development. </w:t>
      </w:r>
    </w:p>
    <w:p w14:paraId="43168E12" w14:textId="5E29F701" w:rsidR="000F6B56" w:rsidRPr="00D47B55" w:rsidRDefault="00A60713" w:rsidP="00A60713">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t>Background</w:t>
      </w:r>
      <w:r w:rsidR="00BD357F" w:rsidRPr="00D47B55">
        <w:rPr>
          <w:rFonts w:asciiTheme="minorHAnsi" w:hAnsiTheme="minorHAnsi" w:cstheme="minorHAnsi"/>
          <w:b/>
          <w:sz w:val="28"/>
          <w:szCs w:val="28"/>
        </w:rPr>
        <w:t xml:space="preserve"> and Context</w:t>
      </w:r>
    </w:p>
    <w:p w14:paraId="79EE0029" w14:textId="77777777" w:rsidR="006236C9" w:rsidRPr="00D47B55" w:rsidRDefault="006236C9" w:rsidP="006236C9">
      <w:pPr>
        <w:spacing w:after="0"/>
        <w:rPr>
          <w:b/>
          <w:bCs/>
        </w:rPr>
      </w:pPr>
    </w:p>
    <w:p w14:paraId="5C3F62C7" w14:textId="7D6ADC1B" w:rsidR="007F2DFA" w:rsidRPr="00D47B55" w:rsidRDefault="007F2DFA" w:rsidP="00E82A50">
      <w:pPr>
        <w:pStyle w:val="Listeavsnitt"/>
        <w:numPr>
          <w:ilvl w:val="1"/>
          <w:numId w:val="16"/>
        </w:numPr>
        <w:spacing w:after="0"/>
        <w:rPr>
          <w:b/>
          <w:bCs/>
        </w:rPr>
      </w:pPr>
      <w:r w:rsidRPr="00D47B55">
        <w:rPr>
          <w:b/>
          <w:bCs/>
        </w:rPr>
        <w:t xml:space="preserve">Project </w:t>
      </w:r>
      <w:proofErr w:type="spellStart"/>
      <w:r w:rsidRPr="00D47B55">
        <w:rPr>
          <w:b/>
          <w:bCs/>
        </w:rPr>
        <w:t>description</w:t>
      </w:r>
      <w:proofErr w:type="spellEnd"/>
    </w:p>
    <w:p w14:paraId="0ED4804B" w14:textId="024F07F6" w:rsidR="00E059E0" w:rsidRPr="00D47B55" w:rsidRDefault="00C00605" w:rsidP="00E56AAB">
      <w:pPr>
        <w:spacing w:after="0" w:line="240" w:lineRule="auto"/>
        <w:jc w:val="both"/>
        <w:rPr>
          <w:rFonts w:cstheme="minorHAnsi"/>
        </w:rPr>
      </w:pPr>
      <w:r w:rsidRPr="00D47B55">
        <w:rPr>
          <w:rFonts w:cstheme="minorHAnsi"/>
        </w:rPr>
        <w:t>The REDD+ Participatory Forest Management (PFM) in South</w:t>
      </w:r>
      <w:r w:rsidR="00503E6A" w:rsidRPr="00D47B55">
        <w:rPr>
          <w:rFonts w:cstheme="minorHAnsi"/>
        </w:rPr>
        <w:t>-</w:t>
      </w:r>
      <w:r w:rsidRPr="00D47B55">
        <w:rPr>
          <w:rFonts w:cstheme="minorHAnsi"/>
        </w:rPr>
        <w:t>West Ethiopia</w:t>
      </w:r>
      <w:r w:rsidR="00503E6A" w:rsidRPr="00D47B55">
        <w:rPr>
          <w:rFonts w:cstheme="minorHAnsi"/>
        </w:rPr>
        <w:t xml:space="preserve"> (REPAFMA-SW Ethiopia, Phase III)</w:t>
      </w:r>
      <w:r w:rsidRPr="00D47B55">
        <w:rPr>
          <w:rFonts w:cstheme="minorHAnsi"/>
        </w:rPr>
        <w:t xml:space="preserve"> </w:t>
      </w:r>
      <w:r w:rsidR="00503E6A" w:rsidRPr="00D47B55">
        <w:rPr>
          <w:rFonts w:cstheme="minorHAnsi"/>
        </w:rPr>
        <w:t xml:space="preserve">project </w:t>
      </w:r>
      <w:r w:rsidR="00AD701A" w:rsidRPr="00D47B55">
        <w:rPr>
          <w:rFonts w:cstheme="minorHAnsi"/>
        </w:rPr>
        <w:t xml:space="preserve">has been </w:t>
      </w:r>
      <w:r w:rsidR="006F2C42" w:rsidRPr="00D47B55">
        <w:rPr>
          <w:rFonts w:cstheme="minorHAnsi"/>
        </w:rPr>
        <w:t>implemented since</w:t>
      </w:r>
      <w:r w:rsidR="0099437D" w:rsidRPr="00D47B55">
        <w:rPr>
          <w:rFonts w:cstheme="minorHAnsi"/>
        </w:rPr>
        <w:t xml:space="preserve"> 2021 </w:t>
      </w:r>
      <w:r w:rsidR="00AD701A" w:rsidRPr="00D47B55">
        <w:rPr>
          <w:rFonts w:cstheme="minorHAnsi"/>
        </w:rPr>
        <w:t xml:space="preserve">as part of </w:t>
      </w:r>
      <w:r w:rsidR="0099437D" w:rsidRPr="00D47B55">
        <w:rPr>
          <w:rFonts w:cstheme="minorHAnsi"/>
        </w:rPr>
        <w:t>Norway’s</w:t>
      </w:r>
      <w:r w:rsidR="00AD701A" w:rsidRPr="00D47B55">
        <w:rPr>
          <w:rFonts w:cstheme="minorHAnsi"/>
        </w:rPr>
        <w:t xml:space="preserve"> International Climate and Forest</w:t>
      </w:r>
      <w:r w:rsidR="0099437D" w:rsidRPr="00D47B55">
        <w:rPr>
          <w:rFonts w:cstheme="minorHAnsi"/>
        </w:rPr>
        <w:t>s</w:t>
      </w:r>
      <w:r w:rsidR="00AD701A" w:rsidRPr="00D47B55">
        <w:rPr>
          <w:rFonts w:cstheme="minorHAnsi"/>
        </w:rPr>
        <w:t xml:space="preserve"> Initiative</w:t>
      </w:r>
      <w:r w:rsidR="007A209F" w:rsidRPr="00D47B55">
        <w:rPr>
          <w:rFonts w:cstheme="minorHAnsi"/>
        </w:rPr>
        <w:t xml:space="preserve"> (NICFI) </w:t>
      </w:r>
      <w:r w:rsidR="007F50E6" w:rsidRPr="00D47B55">
        <w:rPr>
          <w:rFonts w:cstheme="minorHAnsi"/>
        </w:rPr>
        <w:t>for the period 20</w:t>
      </w:r>
      <w:r w:rsidR="00594A8A" w:rsidRPr="00D47B55">
        <w:rPr>
          <w:rFonts w:cstheme="minorHAnsi"/>
        </w:rPr>
        <w:t>21</w:t>
      </w:r>
      <w:r w:rsidR="007F50E6" w:rsidRPr="00D47B55">
        <w:rPr>
          <w:rFonts w:cstheme="minorHAnsi"/>
        </w:rPr>
        <w:t xml:space="preserve"> - 2025</w:t>
      </w:r>
      <w:r w:rsidR="0099437D" w:rsidRPr="00D47B55">
        <w:rPr>
          <w:rFonts w:cstheme="minorHAnsi"/>
        </w:rPr>
        <w:t xml:space="preserve">. The project is implemented </w:t>
      </w:r>
      <w:r w:rsidR="00050401" w:rsidRPr="00D47B55">
        <w:rPr>
          <w:rFonts w:cstheme="minorHAnsi"/>
        </w:rPr>
        <w:t>across</w:t>
      </w:r>
      <w:r w:rsidR="00D02D37" w:rsidRPr="00D47B55">
        <w:rPr>
          <w:rFonts w:cstheme="minorHAnsi"/>
        </w:rPr>
        <w:t xml:space="preserve"> </w:t>
      </w:r>
      <w:r w:rsidR="00D21BED" w:rsidRPr="00D47B55">
        <w:rPr>
          <w:rFonts w:cstheme="minorHAnsi"/>
        </w:rPr>
        <w:t xml:space="preserve">14 </w:t>
      </w:r>
      <w:r w:rsidR="001212FF" w:rsidRPr="00D47B55">
        <w:rPr>
          <w:rFonts w:cstheme="minorHAnsi"/>
        </w:rPr>
        <w:t>W</w:t>
      </w:r>
      <w:r w:rsidR="00D21BED" w:rsidRPr="00D47B55">
        <w:rPr>
          <w:rFonts w:cstheme="minorHAnsi"/>
        </w:rPr>
        <w:t xml:space="preserve">oredas </w:t>
      </w:r>
      <w:r w:rsidR="00B4783C" w:rsidRPr="00D47B55">
        <w:rPr>
          <w:rFonts w:cstheme="minorHAnsi"/>
        </w:rPr>
        <w:t xml:space="preserve">housing </w:t>
      </w:r>
      <w:r w:rsidR="00E656B6" w:rsidRPr="00D47B55">
        <w:rPr>
          <w:rFonts w:cstheme="minorHAnsi"/>
        </w:rPr>
        <w:t xml:space="preserve">a </w:t>
      </w:r>
      <w:r w:rsidR="0099437D" w:rsidRPr="00D47B55">
        <w:rPr>
          <w:rFonts w:cstheme="minorHAnsi"/>
        </w:rPr>
        <w:t>contiguous</w:t>
      </w:r>
      <w:r w:rsidR="00F56A47" w:rsidRPr="00D47B55">
        <w:rPr>
          <w:rFonts w:cstheme="minorHAnsi"/>
        </w:rPr>
        <w:t xml:space="preserve"> </w:t>
      </w:r>
      <w:r w:rsidR="0099437D" w:rsidRPr="00D47B55">
        <w:rPr>
          <w:rFonts w:cstheme="minorHAnsi"/>
        </w:rPr>
        <w:t xml:space="preserve">forest </w:t>
      </w:r>
      <w:r w:rsidR="007F50E6" w:rsidRPr="00D47B55">
        <w:rPr>
          <w:rFonts w:cstheme="minorHAnsi"/>
        </w:rPr>
        <w:t>bl</w:t>
      </w:r>
      <w:r w:rsidR="00A629F5" w:rsidRPr="00D47B55">
        <w:rPr>
          <w:rFonts w:cstheme="minorHAnsi"/>
        </w:rPr>
        <w:t>ock</w:t>
      </w:r>
      <w:r w:rsidR="004A0BB2" w:rsidRPr="00D47B55">
        <w:rPr>
          <w:rFonts w:cstheme="minorHAnsi"/>
        </w:rPr>
        <w:t xml:space="preserve"> of high conservation significance</w:t>
      </w:r>
      <w:r w:rsidR="00A629F5" w:rsidRPr="00D47B55">
        <w:rPr>
          <w:rFonts w:cstheme="minorHAnsi"/>
        </w:rPr>
        <w:t xml:space="preserve"> </w:t>
      </w:r>
      <w:r w:rsidR="00557D58" w:rsidRPr="00D47B55">
        <w:rPr>
          <w:rFonts w:cstheme="minorHAnsi"/>
        </w:rPr>
        <w:t>covering</w:t>
      </w:r>
      <w:r w:rsidR="007F50E6" w:rsidRPr="00D47B55">
        <w:rPr>
          <w:rFonts w:cstheme="minorHAnsi"/>
        </w:rPr>
        <w:t xml:space="preserve"> </w:t>
      </w:r>
      <w:r w:rsidR="00050401" w:rsidRPr="00D47B55">
        <w:rPr>
          <w:rFonts w:cstheme="minorHAnsi"/>
        </w:rPr>
        <w:t xml:space="preserve">parts of </w:t>
      </w:r>
      <w:r w:rsidR="007F50E6" w:rsidRPr="00D47B55">
        <w:rPr>
          <w:rFonts w:cstheme="minorHAnsi"/>
        </w:rPr>
        <w:t xml:space="preserve">Oromia, </w:t>
      </w:r>
      <w:proofErr w:type="spellStart"/>
      <w:r w:rsidR="0066106E" w:rsidRPr="00D47B55">
        <w:rPr>
          <w:rFonts w:cstheme="minorHAnsi"/>
        </w:rPr>
        <w:t>Gambella</w:t>
      </w:r>
      <w:proofErr w:type="spellEnd"/>
      <w:r w:rsidR="0066106E" w:rsidRPr="00D47B55">
        <w:rPr>
          <w:rFonts w:cstheme="minorHAnsi"/>
        </w:rPr>
        <w:t xml:space="preserve"> and </w:t>
      </w:r>
      <w:r w:rsidR="00CE0C22" w:rsidRPr="00D47B55">
        <w:rPr>
          <w:rFonts w:cstheme="minorHAnsi"/>
        </w:rPr>
        <w:t>Southwest</w:t>
      </w:r>
      <w:r w:rsidR="007F50E6" w:rsidRPr="00D47B55">
        <w:rPr>
          <w:rFonts w:cstheme="minorHAnsi"/>
        </w:rPr>
        <w:t xml:space="preserve"> Ethiopia Peoples</w:t>
      </w:r>
      <w:r w:rsidR="0066106E" w:rsidRPr="00D47B55">
        <w:rPr>
          <w:rFonts w:cstheme="minorHAnsi"/>
        </w:rPr>
        <w:t xml:space="preserve"> </w:t>
      </w:r>
      <w:r w:rsidR="007F50E6" w:rsidRPr="00D47B55">
        <w:rPr>
          <w:rFonts w:cstheme="minorHAnsi"/>
        </w:rPr>
        <w:t>Regional States</w:t>
      </w:r>
      <w:r w:rsidR="00D7037D" w:rsidRPr="00D47B55">
        <w:rPr>
          <w:rFonts w:cstheme="minorHAnsi"/>
        </w:rPr>
        <w:t xml:space="preserve">. </w:t>
      </w:r>
      <w:r w:rsidR="0084622F" w:rsidRPr="0014748B">
        <w:rPr>
          <w:rFonts w:ascii="Calibri" w:hAnsi="Calibri" w:cstheme="minorHAnsi"/>
          <w:lang w:val="en-GB"/>
        </w:rPr>
        <w:t>Specifically</w:t>
      </w:r>
      <w:r w:rsidR="001212FF" w:rsidRPr="0014748B">
        <w:rPr>
          <w:rFonts w:ascii="Calibri" w:hAnsi="Calibri" w:cstheme="minorHAnsi"/>
          <w:lang w:val="en-GB"/>
        </w:rPr>
        <w:t>,</w:t>
      </w:r>
      <w:r w:rsidR="00032421" w:rsidRPr="0014748B">
        <w:rPr>
          <w:rFonts w:ascii="Calibri" w:hAnsi="Calibri" w:cstheme="minorHAnsi"/>
          <w:lang w:val="en-GB"/>
        </w:rPr>
        <w:t xml:space="preserve"> project implementation areas include</w:t>
      </w:r>
      <w:r w:rsidR="00D7037D" w:rsidRPr="0014748B">
        <w:rPr>
          <w:rFonts w:ascii="Calibri" w:hAnsi="Calibri" w:cstheme="minorHAnsi"/>
          <w:lang w:val="en-GB"/>
        </w:rPr>
        <w:t xml:space="preserve"> </w:t>
      </w:r>
      <w:proofErr w:type="spellStart"/>
      <w:r w:rsidR="00D7037D" w:rsidRPr="0014748B">
        <w:rPr>
          <w:rFonts w:ascii="Calibri" w:hAnsi="Calibri" w:cstheme="minorHAnsi"/>
          <w:lang w:val="en-GB"/>
        </w:rPr>
        <w:t>Kefa</w:t>
      </w:r>
      <w:proofErr w:type="spellEnd"/>
      <w:r w:rsidR="00D7037D" w:rsidRPr="0014748B">
        <w:rPr>
          <w:rFonts w:ascii="Calibri" w:hAnsi="Calibri" w:cstheme="minorHAnsi"/>
          <w:lang w:val="en-GB"/>
        </w:rPr>
        <w:t xml:space="preserve">, </w:t>
      </w:r>
      <w:proofErr w:type="spellStart"/>
      <w:r w:rsidR="00D7037D" w:rsidRPr="0014748B">
        <w:rPr>
          <w:rFonts w:ascii="Calibri" w:hAnsi="Calibri" w:cstheme="minorHAnsi"/>
          <w:lang w:val="en-GB"/>
        </w:rPr>
        <w:t>Sheka</w:t>
      </w:r>
      <w:proofErr w:type="spellEnd"/>
      <w:r w:rsidR="00D7037D" w:rsidRPr="0014748B">
        <w:rPr>
          <w:rFonts w:ascii="Calibri" w:hAnsi="Calibri" w:cstheme="minorHAnsi"/>
          <w:lang w:val="en-GB"/>
        </w:rPr>
        <w:t xml:space="preserve">, and Bench </w:t>
      </w:r>
      <w:proofErr w:type="spellStart"/>
      <w:r w:rsidR="00D7037D" w:rsidRPr="0014748B">
        <w:rPr>
          <w:rFonts w:ascii="Calibri" w:hAnsi="Calibri" w:cstheme="minorHAnsi"/>
          <w:lang w:val="en-GB"/>
        </w:rPr>
        <w:t>Sheko</w:t>
      </w:r>
      <w:proofErr w:type="spellEnd"/>
      <w:r w:rsidR="00D7037D" w:rsidRPr="0014748B">
        <w:rPr>
          <w:rFonts w:ascii="Calibri" w:hAnsi="Calibri" w:cstheme="minorHAnsi"/>
          <w:lang w:val="en-GB"/>
        </w:rPr>
        <w:t xml:space="preserve"> Zones of the </w:t>
      </w:r>
      <w:proofErr w:type="gramStart"/>
      <w:r w:rsidR="00D7037D" w:rsidRPr="0014748B">
        <w:rPr>
          <w:rFonts w:ascii="Calibri" w:hAnsi="Calibri" w:cstheme="minorHAnsi"/>
          <w:lang w:val="en-GB"/>
        </w:rPr>
        <w:t>South West</w:t>
      </w:r>
      <w:proofErr w:type="gramEnd"/>
      <w:r w:rsidR="00D7037D" w:rsidRPr="0014748B">
        <w:rPr>
          <w:rFonts w:ascii="Calibri" w:hAnsi="Calibri" w:cstheme="minorHAnsi"/>
          <w:lang w:val="en-GB"/>
        </w:rPr>
        <w:t xml:space="preserve"> Ethiopia Peoples Regional State, </w:t>
      </w:r>
      <w:proofErr w:type="spellStart"/>
      <w:r w:rsidR="00D7037D" w:rsidRPr="0014748B">
        <w:rPr>
          <w:rFonts w:ascii="Calibri" w:hAnsi="Calibri" w:cstheme="minorHAnsi"/>
          <w:lang w:val="en-GB"/>
        </w:rPr>
        <w:t>Iluababor</w:t>
      </w:r>
      <w:proofErr w:type="spellEnd"/>
      <w:r w:rsidR="00D7037D" w:rsidRPr="0014748B">
        <w:rPr>
          <w:rFonts w:ascii="Calibri" w:hAnsi="Calibri" w:cstheme="minorHAnsi"/>
          <w:lang w:val="en-GB"/>
        </w:rPr>
        <w:t xml:space="preserve"> zone of Oromia Regional State, and </w:t>
      </w:r>
      <w:proofErr w:type="spellStart"/>
      <w:r w:rsidR="00D7037D" w:rsidRPr="0014748B">
        <w:rPr>
          <w:rFonts w:ascii="Calibri" w:hAnsi="Calibri" w:cstheme="minorHAnsi"/>
          <w:lang w:val="en-GB"/>
        </w:rPr>
        <w:t>Agnwa</w:t>
      </w:r>
      <w:proofErr w:type="spellEnd"/>
      <w:r w:rsidR="00D7037D" w:rsidRPr="0014748B">
        <w:rPr>
          <w:rFonts w:ascii="Calibri" w:hAnsi="Calibri" w:cstheme="minorHAnsi"/>
          <w:lang w:val="en-GB"/>
        </w:rPr>
        <w:t xml:space="preserve"> zone of </w:t>
      </w:r>
      <w:proofErr w:type="spellStart"/>
      <w:r w:rsidR="00D7037D" w:rsidRPr="0014748B">
        <w:rPr>
          <w:rFonts w:ascii="Calibri" w:hAnsi="Calibri" w:cstheme="minorHAnsi"/>
          <w:lang w:val="en-GB"/>
        </w:rPr>
        <w:t>Gambela</w:t>
      </w:r>
      <w:proofErr w:type="spellEnd"/>
      <w:r w:rsidR="00D7037D" w:rsidRPr="0014748B">
        <w:rPr>
          <w:rFonts w:ascii="Calibri" w:hAnsi="Calibri" w:cstheme="minorHAnsi"/>
          <w:lang w:val="en-GB"/>
        </w:rPr>
        <w:t xml:space="preserve"> People Regional</w:t>
      </w:r>
      <w:r w:rsidR="00D7037D" w:rsidRPr="00D47B55">
        <w:rPr>
          <w:rFonts w:cstheme="minorHAnsi"/>
          <w:lang w:val="en-GB"/>
        </w:rPr>
        <w:t xml:space="preserve"> State.</w:t>
      </w:r>
      <w:r w:rsidR="00D7037D" w:rsidRPr="00D47B55">
        <w:rPr>
          <w:rStyle w:val="Fotnotereferanse"/>
          <w:rFonts w:cstheme="minorHAnsi"/>
          <w:lang w:val="en-GB"/>
        </w:rPr>
        <w:footnoteReference w:id="2"/>
      </w:r>
      <w:r w:rsidR="00D7037D" w:rsidRPr="00D47B55">
        <w:rPr>
          <w:rFonts w:cstheme="minorHAnsi"/>
          <w:lang w:val="en-GB"/>
        </w:rPr>
        <w:t xml:space="preserve"> </w:t>
      </w:r>
      <w:r w:rsidR="00F60968" w:rsidRPr="00D47B55">
        <w:rPr>
          <w:rFonts w:cstheme="minorHAnsi"/>
        </w:rPr>
        <w:t xml:space="preserve"> </w:t>
      </w:r>
      <w:r w:rsidR="003D7090" w:rsidRPr="00D47B55">
        <w:rPr>
          <w:rFonts w:cstheme="minorHAnsi"/>
        </w:rPr>
        <w:t xml:space="preserve">The areas of project intervention </w:t>
      </w:r>
      <w:r w:rsidR="007D56F0" w:rsidRPr="00D47B55">
        <w:rPr>
          <w:rFonts w:cstheme="minorHAnsi"/>
        </w:rPr>
        <w:t>fall within one of the 36 globally biodiversity hotspots</w:t>
      </w:r>
      <w:r w:rsidR="00CF73DD" w:rsidRPr="00D47B55">
        <w:rPr>
          <w:rFonts w:cstheme="minorHAnsi"/>
        </w:rPr>
        <w:t xml:space="preserve"> and</w:t>
      </w:r>
      <w:r w:rsidR="007D56F0" w:rsidRPr="00D47B55">
        <w:rPr>
          <w:rFonts w:cstheme="minorHAnsi"/>
        </w:rPr>
        <w:t xml:space="preserve"> </w:t>
      </w:r>
      <w:r w:rsidR="00B4783C" w:rsidRPr="00D47B55">
        <w:rPr>
          <w:rFonts w:cstheme="minorHAnsi"/>
        </w:rPr>
        <w:t>constitute</w:t>
      </w:r>
      <w:r w:rsidR="008511BF" w:rsidRPr="00D47B55">
        <w:rPr>
          <w:rFonts w:cstheme="minorHAnsi"/>
        </w:rPr>
        <w:t xml:space="preserve"> </w:t>
      </w:r>
      <w:r w:rsidR="00D065AF" w:rsidRPr="00D47B55">
        <w:rPr>
          <w:rFonts w:cstheme="minorHAnsi"/>
        </w:rPr>
        <w:t xml:space="preserve">Ethiopia’s </w:t>
      </w:r>
      <w:r w:rsidR="006E6363" w:rsidRPr="00D47B55">
        <w:rPr>
          <w:rFonts w:cstheme="minorHAnsi"/>
        </w:rPr>
        <w:t xml:space="preserve">largest </w:t>
      </w:r>
      <w:r w:rsidR="00D065AF" w:rsidRPr="00D47B55">
        <w:rPr>
          <w:rFonts w:cstheme="minorHAnsi"/>
        </w:rPr>
        <w:t xml:space="preserve">remnant </w:t>
      </w:r>
      <w:r w:rsidR="006E6363" w:rsidRPr="00D47B55">
        <w:rPr>
          <w:rFonts w:cstheme="minorHAnsi"/>
        </w:rPr>
        <w:t>forest block</w:t>
      </w:r>
      <w:r w:rsidR="00D065AF" w:rsidRPr="00D47B55">
        <w:rPr>
          <w:rFonts w:cstheme="minorHAnsi"/>
        </w:rPr>
        <w:t xml:space="preserve"> </w:t>
      </w:r>
      <w:r w:rsidR="00471850" w:rsidRPr="00D47B55">
        <w:rPr>
          <w:rFonts w:cstheme="minorHAnsi"/>
        </w:rPr>
        <w:t xml:space="preserve">and </w:t>
      </w:r>
      <w:r w:rsidR="00B4783C" w:rsidRPr="00D47B55">
        <w:rPr>
          <w:rFonts w:cstheme="minorHAnsi"/>
        </w:rPr>
        <w:t xml:space="preserve">home for </w:t>
      </w:r>
      <w:r w:rsidR="008511BF" w:rsidRPr="00D47B55">
        <w:rPr>
          <w:rFonts w:cstheme="minorHAnsi"/>
        </w:rPr>
        <w:t xml:space="preserve">important </w:t>
      </w:r>
      <w:r w:rsidR="001963BD" w:rsidRPr="00D47B55">
        <w:rPr>
          <w:rFonts w:cstheme="minorHAnsi"/>
        </w:rPr>
        <w:t xml:space="preserve">plant genetic materials such as </w:t>
      </w:r>
      <w:r w:rsidR="00664DA4" w:rsidRPr="00D47B55">
        <w:rPr>
          <w:rFonts w:cstheme="minorHAnsi"/>
        </w:rPr>
        <w:t xml:space="preserve">the </w:t>
      </w:r>
      <w:r w:rsidR="001963BD" w:rsidRPr="00D47B55">
        <w:rPr>
          <w:rFonts w:cstheme="minorHAnsi"/>
        </w:rPr>
        <w:t>wild varieties of Arabica coffee</w:t>
      </w:r>
      <w:r w:rsidR="00CF73DD" w:rsidRPr="00D47B55">
        <w:rPr>
          <w:rFonts w:cstheme="minorHAnsi"/>
        </w:rPr>
        <w:t xml:space="preserve">. Moreover, the project areas of </w:t>
      </w:r>
      <w:r w:rsidR="001251BC" w:rsidRPr="00D47B55">
        <w:rPr>
          <w:rFonts w:cstheme="minorHAnsi"/>
        </w:rPr>
        <w:t>intervention Serve</w:t>
      </w:r>
      <w:r w:rsidR="00D10E58" w:rsidRPr="00D47B55">
        <w:rPr>
          <w:rFonts w:cstheme="minorHAnsi"/>
        </w:rPr>
        <w:t xml:space="preserve"> as</w:t>
      </w:r>
      <w:r w:rsidR="00CF73DD" w:rsidRPr="00D47B55">
        <w:rPr>
          <w:rFonts w:cstheme="minorHAnsi"/>
        </w:rPr>
        <w:t xml:space="preserve"> a</w:t>
      </w:r>
      <w:r w:rsidR="00D10E58" w:rsidRPr="00D47B55">
        <w:rPr>
          <w:rFonts w:cstheme="minorHAnsi"/>
        </w:rPr>
        <w:t xml:space="preserve"> water tower</w:t>
      </w:r>
      <w:r w:rsidR="00CF73DD" w:rsidRPr="00D47B55">
        <w:rPr>
          <w:rFonts w:cstheme="minorHAnsi"/>
        </w:rPr>
        <w:t xml:space="preserve"> </w:t>
      </w:r>
      <w:r w:rsidR="003E0F9F" w:rsidRPr="00D47B55">
        <w:rPr>
          <w:rFonts w:cstheme="minorHAnsi"/>
        </w:rPr>
        <w:t>for the region and inhabited</w:t>
      </w:r>
      <w:r w:rsidR="003230C9" w:rsidRPr="00D47B55">
        <w:rPr>
          <w:rFonts w:cstheme="minorHAnsi"/>
        </w:rPr>
        <w:t xml:space="preserve"> by</w:t>
      </w:r>
      <w:r w:rsidR="00BC645F" w:rsidRPr="00D47B55">
        <w:rPr>
          <w:rFonts w:cstheme="minorHAnsi"/>
        </w:rPr>
        <w:t xml:space="preserve"> </w:t>
      </w:r>
      <w:r w:rsidR="00CF73DD" w:rsidRPr="00D47B55">
        <w:rPr>
          <w:rFonts w:cstheme="minorHAnsi"/>
        </w:rPr>
        <w:t xml:space="preserve">communities which are </w:t>
      </w:r>
      <w:r w:rsidR="00EA45E3" w:rsidRPr="00D47B55">
        <w:rPr>
          <w:rFonts w:cstheme="minorHAnsi"/>
        </w:rPr>
        <w:t xml:space="preserve">hugely </w:t>
      </w:r>
      <w:r w:rsidR="00091B06" w:rsidRPr="00D47B55">
        <w:rPr>
          <w:rFonts w:cstheme="minorHAnsi"/>
        </w:rPr>
        <w:t>dependent</w:t>
      </w:r>
      <w:r w:rsidR="00BC645F" w:rsidRPr="00D47B55">
        <w:rPr>
          <w:rFonts w:cstheme="minorHAnsi"/>
        </w:rPr>
        <w:t xml:space="preserve"> </w:t>
      </w:r>
      <w:r w:rsidR="009D5B25" w:rsidRPr="00D47B55">
        <w:rPr>
          <w:rFonts w:cstheme="minorHAnsi"/>
        </w:rPr>
        <w:t>o</w:t>
      </w:r>
      <w:r w:rsidR="00BC0275" w:rsidRPr="00D47B55">
        <w:rPr>
          <w:rFonts w:cstheme="minorHAnsi"/>
        </w:rPr>
        <w:t>n</w:t>
      </w:r>
      <w:r w:rsidR="00BC645F" w:rsidRPr="00D47B55">
        <w:rPr>
          <w:rFonts w:cstheme="minorHAnsi"/>
        </w:rPr>
        <w:t xml:space="preserve"> </w:t>
      </w:r>
      <w:r w:rsidR="00091B06" w:rsidRPr="00D47B55">
        <w:rPr>
          <w:rFonts w:cstheme="minorHAnsi"/>
        </w:rPr>
        <w:t xml:space="preserve">the forest resources </w:t>
      </w:r>
      <w:r w:rsidR="0019464E" w:rsidRPr="00D47B55">
        <w:rPr>
          <w:rFonts w:cstheme="minorHAnsi"/>
        </w:rPr>
        <w:t>for</w:t>
      </w:r>
      <w:r w:rsidR="00CF73DD" w:rsidRPr="00D47B55">
        <w:rPr>
          <w:rFonts w:cstheme="minorHAnsi"/>
        </w:rPr>
        <w:t xml:space="preserve"> their</w:t>
      </w:r>
      <w:r w:rsidR="0019464E" w:rsidRPr="00D47B55">
        <w:rPr>
          <w:rFonts w:cstheme="minorHAnsi"/>
        </w:rPr>
        <w:t xml:space="preserve"> livelihoods</w:t>
      </w:r>
      <w:r w:rsidR="00944925" w:rsidRPr="00D47B55">
        <w:rPr>
          <w:rFonts w:cstheme="minorHAnsi"/>
        </w:rPr>
        <w:t>.</w:t>
      </w:r>
    </w:p>
    <w:p w14:paraId="432D0FF7" w14:textId="77777777" w:rsidR="00E42B20" w:rsidRPr="00D47B55" w:rsidRDefault="00E42B20" w:rsidP="00E56AAB">
      <w:pPr>
        <w:spacing w:after="0" w:line="240" w:lineRule="auto"/>
        <w:jc w:val="both"/>
        <w:rPr>
          <w:rFonts w:cstheme="minorHAnsi"/>
        </w:rPr>
      </w:pPr>
    </w:p>
    <w:p w14:paraId="28D7673F" w14:textId="72E6E931" w:rsidR="00722E15" w:rsidRPr="00D47B55" w:rsidRDefault="00722E15" w:rsidP="00E56AAB">
      <w:pPr>
        <w:spacing w:after="0" w:line="240" w:lineRule="auto"/>
        <w:jc w:val="both"/>
        <w:rPr>
          <w:rFonts w:cstheme="minorHAnsi"/>
        </w:rPr>
      </w:pPr>
      <w:r w:rsidRPr="00D47B55">
        <w:rPr>
          <w:rFonts w:cstheme="minorHAnsi"/>
        </w:rPr>
        <w:t xml:space="preserve">The main purpose of the project is to further develop existing PFM interventions and test innovative practical solutions concerning management, production, </w:t>
      </w:r>
      <w:proofErr w:type="gramStart"/>
      <w:r w:rsidRPr="00D47B55">
        <w:rPr>
          <w:rFonts w:cstheme="minorHAnsi"/>
        </w:rPr>
        <w:t>processing</w:t>
      </w:r>
      <w:proofErr w:type="gramEnd"/>
      <w:r w:rsidRPr="00D47B55">
        <w:rPr>
          <w:rFonts w:cstheme="minorHAnsi"/>
        </w:rPr>
        <w:t xml:space="preserve"> and marketing methods, as well as addressing the institutional set-ups and incentives needed for sustainable</w:t>
      </w:r>
      <w:r w:rsidR="00CF73DD" w:rsidRPr="00D47B55">
        <w:rPr>
          <w:rFonts w:cstheme="minorHAnsi"/>
        </w:rPr>
        <w:t xml:space="preserve"> forest</w:t>
      </w:r>
      <w:r w:rsidRPr="00D47B55">
        <w:rPr>
          <w:rFonts w:cstheme="minorHAnsi"/>
        </w:rPr>
        <w:t xml:space="preserve"> management in Southwest Ethiopia. A major focus of the project is to identify, appraise and pilot sustainable forest-friendly livelihood options for Forest Dependent Communities (FDC), involving socioeconomic analysis, monitoring forest condition in near-real time, trade-offs between sectors, land uses, and management approaches and strengthening relevant capacity of PFM institutions.</w:t>
      </w:r>
    </w:p>
    <w:p w14:paraId="6AA0A038" w14:textId="77777777" w:rsidR="00722E15" w:rsidRPr="00D47B55" w:rsidRDefault="00722E15" w:rsidP="00722E15">
      <w:pPr>
        <w:spacing w:after="0"/>
        <w:jc w:val="both"/>
        <w:rPr>
          <w:rFonts w:cstheme="minorHAnsi"/>
        </w:rPr>
      </w:pPr>
    </w:p>
    <w:p w14:paraId="2C5EFADA" w14:textId="50E06842" w:rsidR="00076310" w:rsidRPr="00D47B55" w:rsidRDefault="00177B6C" w:rsidP="00E82A50">
      <w:pPr>
        <w:pStyle w:val="Listeavsnitt"/>
        <w:numPr>
          <w:ilvl w:val="1"/>
          <w:numId w:val="16"/>
        </w:numPr>
        <w:spacing w:after="0"/>
        <w:rPr>
          <w:b/>
          <w:bCs/>
        </w:rPr>
      </w:pPr>
      <w:proofErr w:type="spellStart"/>
      <w:r w:rsidRPr="00D47B55">
        <w:rPr>
          <w:b/>
          <w:bCs/>
        </w:rPr>
        <w:t>Objective</w:t>
      </w:r>
      <w:proofErr w:type="spellEnd"/>
      <w:r w:rsidRPr="00D47B55">
        <w:rPr>
          <w:b/>
          <w:bCs/>
        </w:rPr>
        <w:t xml:space="preserve"> </w:t>
      </w:r>
      <w:proofErr w:type="spellStart"/>
      <w:r w:rsidRPr="00D47B55">
        <w:rPr>
          <w:b/>
          <w:bCs/>
        </w:rPr>
        <w:t>of</w:t>
      </w:r>
      <w:proofErr w:type="spellEnd"/>
      <w:r w:rsidRPr="00D47B55">
        <w:rPr>
          <w:b/>
          <w:bCs/>
        </w:rPr>
        <w:t xml:space="preserve"> </w:t>
      </w:r>
      <w:proofErr w:type="spellStart"/>
      <w:r w:rsidRPr="00D47B55">
        <w:rPr>
          <w:b/>
          <w:bCs/>
        </w:rPr>
        <w:t>the</w:t>
      </w:r>
      <w:proofErr w:type="spellEnd"/>
      <w:r w:rsidRPr="00D47B55">
        <w:rPr>
          <w:b/>
          <w:bCs/>
        </w:rPr>
        <w:t xml:space="preserve"> </w:t>
      </w:r>
      <w:proofErr w:type="spellStart"/>
      <w:r w:rsidRPr="00D47B55">
        <w:rPr>
          <w:b/>
          <w:bCs/>
        </w:rPr>
        <w:t>project</w:t>
      </w:r>
      <w:proofErr w:type="spellEnd"/>
    </w:p>
    <w:p w14:paraId="3B22F590" w14:textId="57FB7B26" w:rsidR="00BD0D2D" w:rsidRPr="00D47B55" w:rsidRDefault="00882C58" w:rsidP="00E56AAB">
      <w:pPr>
        <w:spacing w:line="240" w:lineRule="auto"/>
        <w:jc w:val="both"/>
        <w:rPr>
          <w:rFonts w:cs="Calibri"/>
        </w:rPr>
      </w:pPr>
      <w:r w:rsidRPr="00D47B55">
        <w:rPr>
          <w:rFonts w:cstheme="minorHAnsi"/>
        </w:rPr>
        <w:t xml:space="preserve">The project integrates a wide range of activities to address related socio-economic, institutional, and environmental issues. These are linked and designed to contribute to the defined NICFI Impact and Outcome. </w:t>
      </w:r>
      <w:r w:rsidR="009548F8" w:rsidRPr="00D47B55">
        <w:rPr>
          <w:rFonts w:cs="Calibri"/>
        </w:rPr>
        <w:t xml:space="preserve">The overall objective (the intended impact) </w:t>
      </w:r>
      <w:r w:rsidR="00BD0D2D" w:rsidRPr="00D47B55">
        <w:rPr>
          <w:rFonts w:cs="Calibri"/>
        </w:rPr>
        <w:t xml:space="preserve">of the project is </w:t>
      </w:r>
      <w:r w:rsidR="00564716" w:rsidRPr="00D47B55">
        <w:rPr>
          <w:rFonts w:cs="Calibri"/>
        </w:rPr>
        <w:t>to</w:t>
      </w:r>
      <w:r w:rsidR="004C7A73" w:rsidRPr="00D47B55">
        <w:rPr>
          <w:rFonts w:cs="Calibri"/>
        </w:rPr>
        <w:t xml:space="preserve"> contribute towards </w:t>
      </w:r>
      <w:r w:rsidR="00564716" w:rsidRPr="00D47B55">
        <w:rPr>
          <w:rFonts w:cs="Calibri"/>
        </w:rPr>
        <w:t>reduce</w:t>
      </w:r>
      <w:r w:rsidR="004C7A73" w:rsidRPr="00D47B55">
        <w:rPr>
          <w:rFonts w:cs="Calibri"/>
        </w:rPr>
        <w:t>d</w:t>
      </w:r>
      <w:r w:rsidR="00564716" w:rsidRPr="00D47B55">
        <w:rPr>
          <w:rFonts w:cs="Calibri"/>
        </w:rPr>
        <w:t xml:space="preserve"> and reverse</w:t>
      </w:r>
      <w:r w:rsidR="004C7A73" w:rsidRPr="00D47B55">
        <w:rPr>
          <w:rFonts w:cs="Calibri"/>
        </w:rPr>
        <w:t>d</w:t>
      </w:r>
      <w:r w:rsidR="00564716" w:rsidRPr="00D47B55">
        <w:rPr>
          <w:rFonts w:cs="Calibri"/>
        </w:rPr>
        <w:t xml:space="preserve"> </w:t>
      </w:r>
      <w:r w:rsidR="004C7A73" w:rsidRPr="00D47B55">
        <w:rPr>
          <w:rFonts w:cs="Calibri"/>
        </w:rPr>
        <w:t>fores</w:t>
      </w:r>
      <w:r w:rsidR="00986C78" w:rsidRPr="00D47B55">
        <w:rPr>
          <w:rFonts w:cs="Calibri"/>
        </w:rPr>
        <w:t>t</w:t>
      </w:r>
      <w:r w:rsidR="004C7A73" w:rsidRPr="00D47B55">
        <w:rPr>
          <w:rFonts w:cs="Calibri"/>
        </w:rPr>
        <w:t xml:space="preserve"> loss in Southwest Ethiopia</w:t>
      </w:r>
      <w:r w:rsidR="005D77A0" w:rsidRPr="00D47B55">
        <w:rPr>
          <w:rFonts w:cs="Calibri"/>
        </w:rPr>
        <w:t>. This will be achieved through t</w:t>
      </w:r>
      <w:r w:rsidR="00844D56" w:rsidRPr="00D47B55">
        <w:rPr>
          <w:rFonts w:cs="Calibri"/>
        </w:rPr>
        <w:t xml:space="preserve">hree outcomes </w:t>
      </w:r>
      <w:r w:rsidR="00306DAA" w:rsidRPr="00D47B55">
        <w:rPr>
          <w:rFonts w:cs="Calibri"/>
        </w:rPr>
        <w:t xml:space="preserve">contributing to </w:t>
      </w:r>
      <w:r w:rsidR="004758BD" w:rsidRPr="00D47B55">
        <w:rPr>
          <w:rFonts w:cs="Calibri"/>
        </w:rPr>
        <w:t>NICFI Outcome (intermediate Outcome).</w:t>
      </w:r>
    </w:p>
    <w:p w14:paraId="397733DB" w14:textId="53DB73FA" w:rsidR="009548F8" w:rsidRPr="00D47B55" w:rsidRDefault="004758BD" w:rsidP="00E56AAB">
      <w:pPr>
        <w:spacing w:after="0" w:line="240" w:lineRule="auto"/>
      </w:pPr>
      <w:r w:rsidRPr="00D47B55">
        <w:rPr>
          <w:b/>
          <w:bCs/>
        </w:rPr>
        <w:t>NICFI Outcome (intermediate outcome)</w:t>
      </w:r>
      <w:r w:rsidR="00667A85" w:rsidRPr="00D47B55">
        <w:rPr>
          <w:b/>
          <w:bCs/>
        </w:rPr>
        <w:t xml:space="preserve">: </w:t>
      </w:r>
      <w:r w:rsidR="00E70DA4" w:rsidRPr="00D47B55">
        <w:t>The rights and livelihoods of forest dependent communities are improved</w:t>
      </w:r>
      <w:r w:rsidR="00196262" w:rsidRPr="00D47B55">
        <w:t>, also referred as NICFI Outcome (intermediate outcome)</w:t>
      </w:r>
    </w:p>
    <w:p w14:paraId="0569B519" w14:textId="77777777" w:rsidR="00196262" w:rsidRPr="00D47B55" w:rsidRDefault="00196262" w:rsidP="00E56AAB">
      <w:pPr>
        <w:spacing w:after="0" w:line="240" w:lineRule="auto"/>
      </w:pPr>
    </w:p>
    <w:p w14:paraId="45E159BA" w14:textId="1CD56DEF" w:rsidR="00BB5896" w:rsidRPr="00D47B55" w:rsidRDefault="00DE7AE1" w:rsidP="00E56AAB">
      <w:pPr>
        <w:spacing w:after="0" w:line="240" w:lineRule="auto"/>
      </w:pPr>
      <w:r w:rsidRPr="00D47B55">
        <w:rPr>
          <w:b/>
          <w:bCs/>
        </w:rPr>
        <w:t xml:space="preserve">Outcome One: </w:t>
      </w:r>
      <w:r w:rsidR="00A81DC3" w:rsidRPr="00D47B55">
        <w:t xml:space="preserve">PFM institutions manage forest resources </w:t>
      </w:r>
      <w:r w:rsidR="00CE0C22" w:rsidRPr="00D47B55">
        <w:t>sustainably.</w:t>
      </w:r>
    </w:p>
    <w:p w14:paraId="33ADF275" w14:textId="77777777" w:rsidR="00A439C9" w:rsidRPr="0014748B" w:rsidRDefault="00A439C9" w:rsidP="00E56AAB">
      <w:pPr>
        <w:pStyle w:val="Listeavsnitt"/>
        <w:numPr>
          <w:ilvl w:val="0"/>
          <w:numId w:val="13"/>
        </w:numPr>
        <w:spacing w:after="0" w:line="240" w:lineRule="auto"/>
        <w:jc w:val="both"/>
        <w:rPr>
          <w:lang w:val="en-GB"/>
        </w:rPr>
      </w:pPr>
      <w:r w:rsidRPr="0014748B">
        <w:rPr>
          <w:lang w:val="en-GB"/>
        </w:rPr>
        <w:t>Improved capability of Forest Management Groups (FMGs) to revise and implement Forest Management Plans and internal rules in Bench-</w:t>
      </w:r>
      <w:proofErr w:type="spellStart"/>
      <w:r w:rsidRPr="0014748B">
        <w:rPr>
          <w:lang w:val="en-GB"/>
        </w:rPr>
        <w:t>Sheko</w:t>
      </w:r>
      <w:proofErr w:type="spellEnd"/>
      <w:r w:rsidRPr="0014748B">
        <w:rPr>
          <w:lang w:val="en-GB"/>
        </w:rPr>
        <w:t xml:space="preserve">, </w:t>
      </w:r>
      <w:proofErr w:type="spellStart"/>
      <w:r w:rsidRPr="0014748B">
        <w:rPr>
          <w:lang w:val="en-GB"/>
        </w:rPr>
        <w:t>Kefa</w:t>
      </w:r>
      <w:proofErr w:type="spellEnd"/>
      <w:r w:rsidRPr="0014748B">
        <w:rPr>
          <w:lang w:val="en-GB"/>
        </w:rPr>
        <w:t xml:space="preserve">, </w:t>
      </w:r>
      <w:proofErr w:type="spellStart"/>
      <w:r w:rsidRPr="0014748B">
        <w:rPr>
          <w:lang w:val="en-GB"/>
        </w:rPr>
        <w:t>Sheka</w:t>
      </w:r>
      <w:proofErr w:type="spellEnd"/>
      <w:r w:rsidRPr="0014748B">
        <w:rPr>
          <w:lang w:val="en-GB"/>
        </w:rPr>
        <w:t xml:space="preserve">, </w:t>
      </w:r>
      <w:proofErr w:type="spellStart"/>
      <w:r w:rsidRPr="0014748B">
        <w:rPr>
          <w:lang w:val="en-GB"/>
        </w:rPr>
        <w:t>Iluabor</w:t>
      </w:r>
      <w:proofErr w:type="spellEnd"/>
      <w:r w:rsidRPr="0014748B">
        <w:rPr>
          <w:lang w:val="en-GB"/>
        </w:rPr>
        <w:t xml:space="preserve">, and </w:t>
      </w:r>
      <w:proofErr w:type="spellStart"/>
      <w:r w:rsidRPr="0014748B">
        <w:rPr>
          <w:lang w:val="en-GB"/>
        </w:rPr>
        <w:t>Agnwa</w:t>
      </w:r>
      <w:proofErr w:type="spellEnd"/>
      <w:r w:rsidRPr="0014748B">
        <w:rPr>
          <w:lang w:val="en-GB"/>
        </w:rPr>
        <w:t xml:space="preserve"> zones</w:t>
      </w:r>
    </w:p>
    <w:p w14:paraId="05329373" w14:textId="153049D9" w:rsidR="009E0AB6" w:rsidRPr="0014748B" w:rsidRDefault="0087262C" w:rsidP="00E56AAB">
      <w:pPr>
        <w:pStyle w:val="Listeavsnitt"/>
        <w:numPr>
          <w:ilvl w:val="0"/>
          <w:numId w:val="13"/>
        </w:numPr>
        <w:spacing w:after="0" w:line="240" w:lineRule="auto"/>
        <w:jc w:val="both"/>
        <w:rPr>
          <w:lang w:val="en-GB"/>
        </w:rPr>
      </w:pPr>
      <w:r w:rsidRPr="0014748B">
        <w:rPr>
          <w:lang w:val="en-GB"/>
        </w:rPr>
        <w:t xml:space="preserve">Forest monitoring systems developed and </w:t>
      </w:r>
      <w:proofErr w:type="gramStart"/>
      <w:r w:rsidRPr="0014748B">
        <w:rPr>
          <w:lang w:val="en-GB"/>
        </w:rPr>
        <w:t>maintained  for</w:t>
      </w:r>
      <w:proofErr w:type="gramEnd"/>
      <w:r w:rsidRPr="0014748B">
        <w:rPr>
          <w:lang w:val="en-GB"/>
        </w:rPr>
        <w:t xml:space="preserve"> PFM institutions in Bench-</w:t>
      </w:r>
      <w:proofErr w:type="spellStart"/>
      <w:r w:rsidRPr="0014748B">
        <w:rPr>
          <w:lang w:val="en-GB"/>
        </w:rPr>
        <w:t>Sheko</w:t>
      </w:r>
      <w:proofErr w:type="spellEnd"/>
      <w:r w:rsidRPr="0014748B">
        <w:rPr>
          <w:lang w:val="en-GB"/>
        </w:rPr>
        <w:t xml:space="preserve">, </w:t>
      </w:r>
      <w:proofErr w:type="spellStart"/>
      <w:r w:rsidRPr="0014748B">
        <w:rPr>
          <w:lang w:val="en-GB"/>
        </w:rPr>
        <w:t>Kafa</w:t>
      </w:r>
      <w:proofErr w:type="spellEnd"/>
      <w:r w:rsidRPr="0014748B">
        <w:rPr>
          <w:lang w:val="en-GB"/>
        </w:rPr>
        <w:t xml:space="preserve">, </w:t>
      </w:r>
      <w:proofErr w:type="spellStart"/>
      <w:r w:rsidRPr="0014748B">
        <w:rPr>
          <w:lang w:val="en-GB"/>
        </w:rPr>
        <w:t>Sheka</w:t>
      </w:r>
      <w:proofErr w:type="spellEnd"/>
      <w:r w:rsidRPr="0014748B">
        <w:rPr>
          <w:lang w:val="en-GB"/>
        </w:rPr>
        <w:t xml:space="preserve">, </w:t>
      </w:r>
      <w:proofErr w:type="spellStart"/>
      <w:r w:rsidRPr="0014748B">
        <w:rPr>
          <w:lang w:val="en-GB"/>
        </w:rPr>
        <w:t>Iluababor</w:t>
      </w:r>
      <w:proofErr w:type="spellEnd"/>
      <w:r w:rsidRPr="0014748B">
        <w:rPr>
          <w:lang w:val="en-GB"/>
        </w:rPr>
        <w:t xml:space="preserve"> and </w:t>
      </w:r>
      <w:proofErr w:type="spellStart"/>
      <w:r w:rsidRPr="0014748B">
        <w:rPr>
          <w:lang w:val="en-GB"/>
        </w:rPr>
        <w:t>Agnwa</w:t>
      </w:r>
      <w:proofErr w:type="spellEnd"/>
      <w:r w:rsidRPr="0014748B">
        <w:rPr>
          <w:lang w:val="en-GB"/>
        </w:rPr>
        <w:t xml:space="preserve"> zones </w:t>
      </w:r>
      <w:r w:rsidR="00DE7AE1" w:rsidRPr="0014748B">
        <w:rPr>
          <w:lang w:val="en-GB"/>
        </w:rPr>
        <w:t xml:space="preserve"> </w:t>
      </w:r>
    </w:p>
    <w:p w14:paraId="4B03ABEF" w14:textId="77777777" w:rsidR="00CF73DD" w:rsidRPr="00D47B55" w:rsidRDefault="00CF73DD" w:rsidP="00E56AAB">
      <w:pPr>
        <w:spacing w:after="0" w:line="240" w:lineRule="auto"/>
        <w:jc w:val="both"/>
        <w:rPr>
          <w:b/>
          <w:bCs/>
        </w:rPr>
      </w:pPr>
    </w:p>
    <w:p w14:paraId="6F540080" w14:textId="1243B857" w:rsidR="0087262C" w:rsidRPr="00D47B55" w:rsidRDefault="00483282" w:rsidP="00E56AAB">
      <w:pPr>
        <w:spacing w:after="0" w:line="240" w:lineRule="auto"/>
        <w:jc w:val="both"/>
      </w:pPr>
      <w:r w:rsidRPr="00D47B55">
        <w:rPr>
          <w:b/>
          <w:bCs/>
        </w:rPr>
        <w:t xml:space="preserve">Outcome two: </w:t>
      </w:r>
      <w:r w:rsidRPr="00D47B55">
        <w:t xml:space="preserve">Public institutions have the capacity to provide effective support to PFM institutions in sustainable forest management and diversified </w:t>
      </w:r>
      <w:r w:rsidR="00CE0C22" w:rsidRPr="00D47B55">
        <w:t>livelihoods.</w:t>
      </w:r>
    </w:p>
    <w:p w14:paraId="4C8F7C58" w14:textId="757446AC" w:rsidR="00483282" w:rsidRPr="0014748B" w:rsidRDefault="00E15AFE" w:rsidP="00E56AAB">
      <w:pPr>
        <w:pStyle w:val="Listeavsnitt"/>
        <w:numPr>
          <w:ilvl w:val="0"/>
          <w:numId w:val="14"/>
        </w:numPr>
        <w:spacing w:after="0" w:line="240" w:lineRule="auto"/>
        <w:jc w:val="both"/>
        <w:rPr>
          <w:lang w:val="en-GB"/>
        </w:rPr>
      </w:pPr>
      <w:r w:rsidRPr="0014748B">
        <w:rPr>
          <w:lang w:val="en-GB"/>
        </w:rPr>
        <w:t>Formal stakeholder collaboration platforms established in project intervention woredas of Bench-</w:t>
      </w:r>
      <w:proofErr w:type="spellStart"/>
      <w:r w:rsidRPr="0014748B">
        <w:rPr>
          <w:lang w:val="en-GB"/>
        </w:rPr>
        <w:t>Sheko</w:t>
      </w:r>
      <w:proofErr w:type="spellEnd"/>
      <w:r w:rsidRPr="0014748B">
        <w:rPr>
          <w:lang w:val="en-GB"/>
        </w:rPr>
        <w:t xml:space="preserve">, </w:t>
      </w:r>
      <w:proofErr w:type="spellStart"/>
      <w:r w:rsidRPr="0014748B">
        <w:rPr>
          <w:lang w:val="en-GB"/>
        </w:rPr>
        <w:t>Kefa</w:t>
      </w:r>
      <w:proofErr w:type="spellEnd"/>
      <w:r w:rsidRPr="0014748B">
        <w:rPr>
          <w:lang w:val="en-GB"/>
        </w:rPr>
        <w:t xml:space="preserve">, </w:t>
      </w:r>
      <w:proofErr w:type="spellStart"/>
      <w:r w:rsidRPr="0014748B">
        <w:rPr>
          <w:lang w:val="en-GB"/>
        </w:rPr>
        <w:t>Sheka</w:t>
      </w:r>
      <w:proofErr w:type="spellEnd"/>
      <w:r w:rsidRPr="0014748B">
        <w:rPr>
          <w:lang w:val="en-GB"/>
        </w:rPr>
        <w:t xml:space="preserve">, </w:t>
      </w:r>
      <w:proofErr w:type="spellStart"/>
      <w:r w:rsidRPr="0014748B">
        <w:rPr>
          <w:lang w:val="en-GB"/>
        </w:rPr>
        <w:t>Iluabor</w:t>
      </w:r>
      <w:proofErr w:type="spellEnd"/>
      <w:r w:rsidRPr="0014748B">
        <w:rPr>
          <w:lang w:val="en-GB"/>
        </w:rPr>
        <w:t xml:space="preserve">, and </w:t>
      </w:r>
      <w:proofErr w:type="spellStart"/>
      <w:r w:rsidRPr="0014748B">
        <w:rPr>
          <w:lang w:val="en-GB"/>
        </w:rPr>
        <w:t>Agnwa</w:t>
      </w:r>
      <w:proofErr w:type="spellEnd"/>
      <w:r w:rsidRPr="0014748B">
        <w:rPr>
          <w:lang w:val="en-GB"/>
        </w:rPr>
        <w:t xml:space="preserve"> zones</w:t>
      </w:r>
    </w:p>
    <w:p w14:paraId="04942A83" w14:textId="0E3BF3E6" w:rsidR="00E15AFE" w:rsidRPr="0014748B" w:rsidRDefault="00E15AFE" w:rsidP="00E56AAB">
      <w:pPr>
        <w:pStyle w:val="Listeavsnitt"/>
        <w:numPr>
          <w:ilvl w:val="0"/>
          <w:numId w:val="14"/>
        </w:numPr>
        <w:spacing w:after="0" w:line="240" w:lineRule="auto"/>
        <w:jc w:val="both"/>
        <w:rPr>
          <w:lang w:val="en-GB"/>
        </w:rPr>
      </w:pPr>
      <w:r w:rsidRPr="0014748B">
        <w:rPr>
          <w:lang w:val="en-GB"/>
        </w:rPr>
        <w:t>Best practice in implementation of PFM promoted among public institutions</w:t>
      </w:r>
    </w:p>
    <w:p w14:paraId="367900AF" w14:textId="310C2EB7" w:rsidR="00E15AFE" w:rsidRPr="0014748B" w:rsidRDefault="00C505AB" w:rsidP="00E56AAB">
      <w:pPr>
        <w:pStyle w:val="Listeavsnitt"/>
        <w:numPr>
          <w:ilvl w:val="0"/>
          <w:numId w:val="14"/>
        </w:numPr>
        <w:spacing w:after="0" w:line="240" w:lineRule="auto"/>
        <w:jc w:val="both"/>
        <w:rPr>
          <w:lang w:val="en-GB"/>
        </w:rPr>
      </w:pPr>
      <w:r w:rsidRPr="0014748B">
        <w:rPr>
          <w:lang w:val="en-GB"/>
        </w:rPr>
        <w:t>Improved capability of public institutions at Woreda level to collect and analyse geo-data</w:t>
      </w:r>
    </w:p>
    <w:p w14:paraId="66444403" w14:textId="77777777" w:rsidR="00CF73DD" w:rsidRPr="00D47B55" w:rsidRDefault="00CF73DD" w:rsidP="00E56AAB">
      <w:pPr>
        <w:spacing w:after="0" w:line="240" w:lineRule="auto"/>
        <w:jc w:val="both"/>
        <w:rPr>
          <w:b/>
          <w:bCs/>
        </w:rPr>
      </w:pPr>
    </w:p>
    <w:p w14:paraId="42716C52" w14:textId="66E7D0DB" w:rsidR="00C505AB" w:rsidRPr="00D47B55" w:rsidRDefault="00C505AB" w:rsidP="00E56AAB">
      <w:pPr>
        <w:spacing w:after="0" w:line="240" w:lineRule="auto"/>
        <w:jc w:val="both"/>
      </w:pPr>
      <w:r w:rsidRPr="00D47B55">
        <w:rPr>
          <w:b/>
          <w:bCs/>
        </w:rPr>
        <w:t xml:space="preserve">Outcome three: </w:t>
      </w:r>
      <w:r w:rsidR="00B04540" w:rsidRPr="00D47B55">
        <w:t xml:space="preserve">Forest dependent communities have a diversified income base from forest friendly </w:t>
      </w:r>
      <w:r w:rsidR="00CE0C22" w:rsidRPr="00D47B55">
        <w:t>activities.</w:t>
      </w:r>
    </w:p>
    <w:p w14:paraId="378E6D83" w14:textId="123A1484" w:rsidR="00B04540" w:rsidRPr="0014748B" w:rsidRDefault="00B04540" w:rsidP="00E56AAB">
      <w:pPr>
        <w:pStyle w:val="Listeavsnitt"/>
        <w:numPr>
          <w:ilvl w:val="0"/>
          <w:numId w:val="15"/>
        </w:numPr>
        <w:spacing w:after="0" w:line="240" w:lineRule="auto"/>
        <w:jc w:val="both"/>
        <w:rPr>
          <w:lang w:val="en-GB"/>
        </w:rPr>
      </w:pPr>
      <w:r w:rsidRPr="0014748B">
        <w:rPr>
          <w:lang w:val="en-GB"/>
        </w:rPr>
        <w:t>Livelihood options are diversified through forest friendly practices</w:t>
      </w:r>
    </w:p>
    <w:p w14:paraId="66DF95BB" w14:textId="4D65D641" w:rsidR="00B04540" w:rsidRPr="0014748B" w:rsidRDefault="00B04540" w:rsidP="00E56AAB">
      <w:pPr>
        <w:pStyle w:val="Listeavsnitt"/>
        <w:numPr>
          <w:ilvl w:val="0"/>
          <w:numId w:val="15"/>
        </w:numPr>
        <w:spacing w:after="0" w:line="240" w:lineRule="auto"/>
        <w:jc w:val="both"/>
        <w:rPr>
          <w:lang w:val="en-GB"/>
        </w:rPr>
      </w:pPr>
      <w:r w:rsidRPr="0014748B">
        <w:rPr>
          <w:lang w:val="en-GB"/>
        </w:rPr>
        <w:t>Improved market options for forest friendly products</w:t>
      </w:r>
    </w:p>
    <w:p w14:paraId="79B000F5" w14:textId="77777777" w:rsidR="00D7182F" w:rsidRPr="0014748B" w:rsidRDefault="00D7182F" w:rsidP="00D7182F">
      <w:pPr>
        <w:pStyle w:val="Listeavsnitt"/>
        <w:spacing w:after="0"/>
        <w:jc w:val="both"/>
        <w:rPr>
          <w:lang w:val="en-GB"/>
        </w:rPr>
      </w:pPr>
    </w:p>
    <w:p w14:paraId="36FEA949" w14:textId="50B304A1" w:rsidR="00667A85" w:rsidRPr="00D47B55" w:rsidRDefault="00D7182F" w:rsidP="00E82A50">
      <w:pPr>
        <w:pStyle w:val="Listeavsnitt"/>
        <w:numPr>
          <w:ilvl w:val="1"/>
          <w:numId w:val="16"/>
        </w:numPr>
        <w:spacing w:after="0"/>
        <w:rPr>
          <w:b/>
          <w:bCs/>
        </w:rPr>
      </w:pPr>
      <w:r w:rsidRPr="00D47B55">
        <w:rPr>
          <w:b/>
          <w:bCs/>
        </w:rPr>
        <w:t xml:space="preserve">Project </w:t>
      </w:r>
      <w:proofErr w:type="spellStart"/>
      <w:r w:rsidRPr="00D47B55">
        <w:rPr>
          <w:b/>
          <w:bCs/>
        </w:rPr>
        <w:t>Implementation</w:t>
      </w:r>
      <w:proofErr w:type="spellEnd"/>
      <w:r w:rsidRPr="00D47B55">
        <w:rPr>
          <w:b/>
          <w:bCs/>
        </w:rPr>
        <w:t xml:space="preserve"> </w:t>
      </w:r>
      <w:proofErr w:type="spellStart"/>
      <w:r w:rsidRPr="00D47B55">
        <w:rPr>
          <w:b/>
          <w:bCs/>
        </w:rPr>
        <w:t>Modality</w:t>
      </w:r>
      <w:proofErr w:type="spellEnd"/>
    </w:p>
    <w:p w14:paraId="37391332" w14:textId="610EE13F" w:rsidR="002A557F" w:rsidRPr="00D47B55" w:rsidRDefault="00D55CB0" w:rsidP="00E56AAB">
      <w:pPr>
        <w:spacing w:line="240" w:lineRule="auto"/>
        <w:jc w:val="both"/>
        <w:rPr>
          <w:rFonts w:cstheme="minorHAnsi"/>
        </w:rPr>
      </w:pPr>
      <w:r w:rsidRPr="00D47B55">
        <w:rPr>
          <w:rFonts w:cstheme="minorHAnsi"/>
        </w:rPr>
        <w:t xml:space="preserve">The REPAFMA-SW Ethiopia, Phase III project is implemented </w:t>
      </w:r>
      <w:r w:rsidR="00567AE2" w:rsidRPr="00D47B55">
        <w:rPr>
          <w:rFonts w:cstheme="minorHAnsi"/>
        </w:rPr>
        <w:t xml:space="preserve">by </w:t>
      </w:r>
      <w:r w:rsidR="008E2C45" w:rsidRPr="00D47B55">
        <w:rPr>
          <w:rFonts w:cstheme="minorHAnsi"/>
        </w:rPr>
        <w:t>DF</w:t>
      </w:r>
      <w:r w:rsidR="00567AE2" w:rsidRPr="00D47B55">
        <w:rPr>
          <w:rFonts w:cstheme="minorHAnsi"/>
        </w:rPr>
        <w:t xml:space="preserve"> in collaboration with </w:t>
      </w:r>
      <w:proofErr w:type="spellStart"/>
      <w:r w:rsidR="00567AE2" w:rsidRPr="00D47B55">
        <w:rPr>
          <w:rFonts w:cstheme="minorHAnsi"/>
        </w:rPr>
        <w:t>Ethio</w:t>
      </w:r>
      <w:proofErr w:type="spellEnd"/>
      <w:r w:rsidR="00567AE2" w:rsidRPr="00D47B55">
        <w:rPr>
          <w:rFonts w:cstheme="minorHAnsi"/>
        </w:rPr>
        <w:t xml:space="preserve"> Wetlands and Natural resources Association</w:t>
      </w:r>
      <w:r w:rsidR="004943B7" w:rsidRPr="00D47B55">
        <w:rPr>
          <w:rFonts w:cstheme="minorHAnsi"/>
        </w:rPr>
        <w:t xml:space="preserve"> (EWNRA)</w:t>
      </w:r>
      <w:r w:rsidR="00567AE2" w:rsidRPr="00D47B55">
        <w:rPr>
          <w:rFonts w:cstheme="minorHAnsi"/>
        </w:rPr>
        <w:t xml:space="preserve"> </w:t>
      </w:r>
      <w:r w:rsidR="00F54701" w:rsidRPr="00D47B55">
        <w:rPr>
          <w:rFonts w:cstheme="minorHAnsi"/>
        </w:rPr>
        <w:t>and the Alliance of Biodiversity and Centre for International Tropical Agriculture (CIAT).</w:t>
      </w:r>
      <w:r w:rsidR="004E7A7A" w:rsidRPr="00D47B55">
        <w:rPr>
          <w:rFonts w:cstheme="minorHAnsi"/>
        </w:rPr>
        <w:t xml:space="preserve"> </w:t>
      </w:r>
      <w:r w:rsidR="00671508" w:rsidRPr="00D47B55">
        <w:rPr>
          <w:rFonts w:cstheme="minorHAnsi"/>
        </w:rPr>
        <w:t xml:space="preserve"> </w:t>
      </w:r>
      <w:r w:rsidR="00A85CC4" w:rsidRPr="00D47B55">
        <w:rPr>
          <w:rFonts w:cstheme="minorHAnsi"/>
        </w:rPr>
        <w:t xml:space="preserve">EWNRA </w:t>
      </w:r>
      <w:r w:rsidR="0040185A" w:rsidRPr="00D47B55">
        <w:rPr>
          <w:rFonts w:cstheme="minorHAnsi"/>
        </w:rPr>
        <w:t xml:space="preserve">has been partnering </w:t>
      </w:r>
      <w:r w:rsidR="004C1E44" w:rsidRPr="00D47B55">
        <w:rPr>
          <w:rFonts w:cstheme="minorHAnsi"/>
        </w:rPr>
        <w:t xml:space="preserve">with the DF </w:t>
      </w:r>
      <w:r w:rsidR="0040185A" w:rsidRPr="00D47B55">
        <w:rPr>
          <w:rFonts w:cstheme="minorHAnsi"/>
        </w:rPr>
        <w:t>since 20</w:t>
      </w:r>
      <w:r w:rsidR="002B2C4C" w:rsidRPr="00D47B55">
        <w:rPr>
          <w:rFonts w:cstheme="minorHAnsi"/>
        </w:rPr>
        <w:t>1</w:t>
      </w:r>
      <w:r w:rsidR="0040185A" w:rsidRPr="00D47B55">
        <w:rPr>
          <w:rFonts w:cstheme="minorHAnsi"/>
        </w:rPr>
        <w:t>3</w:t>
      </w:r>
      <w:r w:rsidR="00E56AAB" w:rsidRPr="00D47B55">
        <w:rPr>
          <w:rFonts w:cstheme="minorHAnsi"/>
        </w:rPr>
        <w:t xml:space="preserve"> on earlier phases of the same project</w:t>
      </w:r>
      <w:r w:rsidR="00955DB7" w:rsidRPr="00D47B55">
        <w:rPr>
          <w:rFonts w:cstheme="minorHAnsi"/>
        </w:rPr>
        <w:t>,</w:t>
      </w:r>
      <w:r w:rsidR="00D1058A" w:rsidRPr="00D47B55">
        <w:rPr>
          <w:rFonts w:cstheme="minorHAnsi"/>
        </w:rPr>
        <w:t xml:space="preserve"> and </w:t>
      </w:r>
      <w:r w:rsidR="00CF73DD" w:rsidRPr="00D47B55">
        <w:rPr>
          <w:rFonts w:cstheme="minorHAnsi"/>
        </w:rPr>
        <w:t>t</w:t>
      </w:r>
      <w:r w:rsidR="00D1058A" w:rsidRPr="00D47B55">
        <w:rPr>
          <w:rFonts w:cstheme="minorHAnsi"/>
        </w:rPr>
        <w:t>he</w:t>
      </w:r>
      <w:r w:rsidR="00566F29" w:rsidRPr="00D47B55">
        <w:rPr>
          <w:rFonts w:cstheme="minorHAnsi"/>
        </w:rPr>
        <w:t xml:space="preserve"> </w:t>
      </w:r>
      <w:r w:rsidR="002049C3" w:rsidRPr="00D47B55">
        <w:rPr>
          <w:rFonts w:cstheme="minorHAnsi"/>
        </w:rPr>
        <w:t>Alliance</w:t>
      </w:r>
      <w:r w:rsidR="00566F29" w:rsidRPr="00D47B55">
        <w:rPr>
          <w:rFonts w:cstheme="minorHAnsi"/>
        </w:rPr>
        <w:t xml:space="preserve"> of Biodiversity and CIAT </w:t>
      </w:r>
      <w:r w:rsidR="00001EDA" w:rsidRPr="00D47B55">
        <w:rPr>
          <w:rFonts w:cstheme="minorHAnsi"/>
        </w:rPr>
        <w:t xml:space="preserve">since 2021. </w:t>
      </w:r>
      <w:r w:rsidR="004A19C5" w:rsidRPr="00D47B55">
        <w:rPr>
          <w:rFonts w:cstheme="minorHAnsi"/>
        </w:rPr>
        <w:t>EWNRA</w:t>
      </w:r>
      <w:r w:rsidR="00AC75C9" w:rsidRPr="00D47B55">
        <w:rPr>
          <w:rFonts w:cstheme="minorHAnsi"/>
        </w:rPr>
        <w:t>’s</w:t>
      </w:r>
      <w:r w:rsidR="00086E75" w:rsidRPr="00D47B55">
        <w:rPr>
          <w:rFonts w:cstheme="minorHAnsi"/>
        </w:rPr>
        <w:t xml:space="preserve"> </w:t>
      </w:r>
      <w:r w:rsidR="00F76492" w:rsidRPr="00D47B55">
        <w:rPr>
          <w:rFonts w:cstheme="minorHAnsi"/>
        </w:rPr>
        <w:t xml:space="preserve">role is to provide technical back-up </w:t>
      </w:r>
      <w:r w:rsidR="00AC75C9" w:rsidRPr="00D47B55">
        <w:rPr>
          <w:rFonts w:cstheme="minorHAnsi"/>
        </w:rPr>
        <w:t xml:space="preserve">to relevant public and </w:t>
      </w:r>
      <w:r w:rsidR="007D2F0A" w:rsidRPr="00D47B55">
        <w:rPr>
          <w:rFonts w:cstheme="minorHAnsi"/>
        </w:rPr>
        <w:t>community-based</w:t>
      </w:r>
      <w:r w:rsidR="00AC75C9" w:rsidRPr="00D47B55">
        <w:rPr>
          <w:rFonts w:cstheme="minorHAnsi"/>
        </w:rPr>
        <w:t xml:space="preserve"> fo</w:t>
      </w:r>
      <w:r w:rsidR="007D342C" w:rsidRPr="00D47B55">
        <w:rPr>
          <w:rFonts w:cstheme="minorHAnsi"/>
        </w:rPr>
        <w:t>rest management institutions towards effort</w:t>
      </w:r>
      <w:r w:rsidR="00AB5437" w:rsidRPr="00D47B55">
        <w:rPr>
          <w:rFonts w:cstheme="minorHAnsi"/>
        </w:rPr>
        <w:t>s</w:t>
      </w:r>
      <w:r w:rsidR="007D342C" w:rsidRPr="00D47B55">
        <w:rPr>
          <w:rFonts w:cstheme="minorHAnsi"/>
        </w:rPr>
        <w:t xml:space="preserve"> </w:t>
      </w:r>
      <w:r w:rsidR="00E33D9D" w:rsidRPr="00D47B55">
        <w:rPr>
          <w:rFonts w:cstheme="minorHAnsi"/>
        </w:rPr>
        <w:t>in</w:t>
      </w:r>
      <w:r w:rsidR="007D342C" w:rsidRPr="00D47B55">
        <w:rPr>
          <w:rFonts w:cstheme="minorHAnsi"/>
        </w:rPr>
        <w:t xml:space="preserve"> consolidating PFM activities </w:t>
      </w:r>
      <w:r w:rsidR="007D2F0A" w:rsidRPr="00D47B55">
        <w:rPr>
          <w:rFonts w:cstheme="minorHAnsi"/>
        </w:rPr>
        <w:t xml:space="preserve">across project intervention </w:t>
      </w:r>
      <w:r w:rsidR="00CF73DD" w:rsidRPr="00D47B55">
        <w:rPr>
          <w:rFonts w:cstheme="minorHAnsi"/>
        </w:rPr>
        <w:t>W</w:t>
      </w:r>
      <w:r w:rsidR="007D2F0A" w:rsidRPr="00D47B55">
        <w:rPr>
          <w:rFonts w:cstheme="minorHAnsi"/>
        </w:rPr>
        <w:t>oredas</w:t>
      </w:r>
      <w:r w:rsidR="004A19C5" w:rsidRPr="00D47B55">
        <w:rPr>
          <w:rFonts w:cstheme="minorHAnsi"/>
        </w:rPr>
        <w:t xml:space="preserve"> resulting in 569,111 h</w:t>
      </w:r>
      <w:r w:rsidR="00CF73DD" w:rsidRPr="00D47B55">
        <w:rPr>
          <w:rFonts w:cstheme="minorHAnsi"/>
        </w:rPr>
        <w:t>ectares</w:t>
      </w:r>
      <w:r w:rsidR="004A19C5" w:rsidRPr="00D47B55">
        <w:rPr>
          <w:rFonts w:cstheme="minorHAnsi"/>
        </w:rPr>
        <w:t xml:space="preserve"> of forest landscape under PFM arrangements.</w:t>
      </w:r>
      <w:r w:rsidR="00E33D9D" w:rsidRPr="00D47B55">
        <w:rPr>
          <w:rFonts w:cstheme="minorHAnsi"/>
        </w:rPr>
        <w:t xml:space="preserve"> </w:t>
      </w:r>
      <w:r w:rsidR="00D51788" w:rsidRPr="00D47B55">
        <w:rPr>
          <w:rFonts w:cstheme="minorHAnsi"/>
        </w:rPr>
        <w:t>T</w:t>
      </w:r>
      <w:r w:rsidR="00BC762D" w:rsidRPr="00D47B55">
        <w:rPr>
          <w:rFonts w:cstheme="minorHAnsi"/>
        </w:rPr>
        <w:t xml:space="preserve">he role of Biodiversity and </w:t>
      </w:r>
      <w:r w:rsidR="00E83974" w:rsidRPr="00D47B55">
        <w:rPr>
          <w:rFonts w:cstheme="minorHAnsi"/>
        </w:rPr>
        <w:t>CIAT</w:t>
      </w:r>
      <w:r w:rsidR="00BC762D" w:rsidRPr="00D47B55">
        <w:rPr>
          <w:rFonts w:cstheme="minorHAnsi"/>
        </w:rPr>
        <w:t xml:space="preserve"> </w:t>
      </w:r>
      <w:r w:rsidR="0075044B" w:rsidRPr="00D47B55">
        <w:rPr>
          <w:rFonts w:cstheme="minorHAnsi"/>
        </w:rPr>
        <w:t xml:space="preserve">mainly </w:t>
      </w:r>
      <w:r w:rsidR="00E83974" w:rsidRPr="00D47B55">
        <w:rPr>
          <w:rFonts w:cstheme="minorHAnsi"/>
        </w:rPr>
        <w:t>entails</w:t>
      </w:r>
      <w:r w:rsidR="00581C98" w:rsidRPr="00D47B55">
        <w:rPr>
          <w:rFonts w:cstheme="minorHAnsi"/>
        </w:rPr>
        <w:t xml:space="preserve"> building capacity of relevant</w:t>
      </w:r>
      <w:r w:rsidR="00F04798" w:rsidRPr="00D47B55">
        <w:rPr>
          <w:rFonts w:cstheme="minorHAnsi"/>
        </w:rPr>
        <w:t xml:space="preserve"> experts from</w:t>
      </w:r>
      <w:r w:rsidR="00581C98" w:rsidRPr="00D47B55">
        <w:rPr>
          <w:rFonts w:cstheme="minorHAnsi"/>
        </w:rPr>
        <w:t xml:space="preserve"> </w:t>
      </w:r>
      <w:r w:rsidR="00A97C44" w:rsidRPr="00D47B55">
        <w:rPr>
          <w:rFonts w:cstheme="minorHAnsi"/>
        </w:rPr>
        <w:t>local government and project staff</w:t>
      </w:r>
      <w:r w:rsidR="00B7315C" w:rsidRPr="00D47B55">
        <w:rPr>
          <w:rFonts w:cstheme="minorHAnsi"/>
        </w:rPr>
        <w:t xml:space="preserve"> </w:t>
      </w:r>
      <w:r w:rsidR="00E85BEB" w:rsidRPr="00D47B55">
        <w:rPr>
          <w:rFonts w:cstheme="minorHAnsi"/>
        </w:rPr>
        <w:t xml:space="preserve">on </w:t>
      </w:r>
      <w:r w:rsidR="00AA289C" w:rsidRPr="00D47B55">
        <w:rPr>
          <w:rFonts w:cstheme="minorHAnsi"/>
        </w:rPr>
        <w:t xml:space="preserve">satellite based </w:t>
      </w:r>
      <w:r w:rsidR="00202ECB" w:rsidRPr="00D47B55">
        <w:rPr>
          <w:rFonts w:cstheme="minorHAnsi"/>
        </w:rPr>
        <w:t>n</w:t>
      </w:r>
      <w:r w:rsidR="00E85BEB" w:rsidRPr="00D47B55">
        <w:rPr>
          <w:rFonts w:cstheme="minorHAnsi"/>
        </w:rPr>
        <w:t>ear real time</w:t>
      </w:r>
      <w:r w:rsidR="00202ECB" w:rsidRPr="00D47B55">
        <w:rPr>
          <w:rFonts w:cstheme="minorHAnsi"/>
        </w:rPr>
        <w:t xml:space="preserve"> forest</w:t>
      </w:r>
      <w:r w:rsidR="00E85BEB" w:rsidRPr="00D47B55">
        <w:rPr>
          <w:rFonts w:cstheme="minorHAnsi"/>
        </w:rPr>
        <w:t xml:space="preserve"> </w:t>
      </w:r>
      <w:r w:rsidR="00E85BEB" w:rsidRPr="00D47B55">
        <w:rPr>
          <w:rFonts w:cstheme="minorHAnsi"/>
        </w:rPr>
        <w:lastRenderedPageBreak/>
        <w:t>monitoring</w:t>
      </w:r>
      <w:r w:rsidR="006E581C" w:rsidRPr="00D47B55">
        <w:rPr>
          <w:rFonts w:cstheme="minorHAnsi"/>
        </w:rPr>
        <w:t xml:space="preserve"> and</w:t>
      </w:r>
      <w:r w:rsidR="00202ECB" w:rsidRPr="00D47B55">
        <w:rPr>
          <w:rFonts w:cstheme="minorHAnsi"/>
        </w:rPr>
        <w:t xml:space="preserve"> </w:t>
      </w:r>
      <w:r w:rsidR="00B7315C" w:rsidRPr="00D47B55">
        <w:rPr>
          <w:rFonts w:cstheme="minorHAnsi"/>
        </w:rPr>
        <w:t>conducting surveys,</w:t>
      </w:r>
      <w:r w:rsidR="0075044B" w:rsidRPr="00D47B55">
        <w:rPr>
          <w:rFonts w:cstheme="minorHAnsi"/>
        </w:rPr>
        <w:t xml:space="preserve"> </w:t>
      </w:r>
      <w:proofErr w:type="gramStart"/>
      <w:r w:rsidR="006E581C" w:rsidRPr="00D47B55">
        <w:rPr>
          <w:rFonts w:cstheme="minorHAnsi"/>
        </w:rPr>
        <w:t>assessments</w:t>
      </w:r>
      <w:proofErr w:type="gramEnd"/>
      <w:r w:rsidR="006E581C" w:rsidRPr="00D47B55">
        <w:rPr>
          <w:rFonts w:cstheme="minorHAnsi"/>
        </w:rPr>
        <w:t xml:space="preserve"> and </w:t>
      </w:r>
      <w:r w:rsidR="00B7315C" w:rsidRPr="00D47B55">
        <w:rPr>
          <w:rFonts w:cstheme="minorHAnsi"/>
        </w:rPr>
        <w:t xml:space="preserve">analysis </w:t>
      </w:r>
      <w:r w:rsidR="002D0960" w:rsidRPr="00D47B55">
        <w:rPr>
          <w:rFonts w:cstheme="minorHAnsi"/>
        </w:rPr>
        <w:t xml:space="preserve">in key </w:t>
      </w:r>
      <w:proofErr w:type="spellStart"/>
      <w:r w:rsidR="002D0960" w:rsidRPr="00D47B55">
        <w:rPr>
          <w:rFonts w:cstheme="minorHAnsi"/>
        </w:rPr>
        <w:t>programme</w:t>
      </w:r>
      <w:proofErr w:type="spellEnd"/>
      <w:r w:rsidR="002D0960" w:rsidRPr="00D47B55">
        <w:rPr>
          <w:rFonts w:cstheme="minorHAnsi"/>
        </w:rPr>
        <w:t xml:space="preserve"> thematic areas to inform the design of </w:t>
      </w:r>
      <w:r w:rsidR="00202ECB" w:rsidRPr="00D47B55">
        <w:rPr>
          <w:rFonts w:cstheme="minorHAnsi"/>
        </w:rPr>
        <w:t>strategies and plans</w:t>
      </w:r>
      <w:r w:rsidR="003175C4" w:rsidRPr="00D47B55">
        <w:rPr>
          <w:rFonts w:cstheme="minorHAnsi"/>
        </w:rPr>
        <w:t xml:space="preserve"> </w:t>
      </w:r>
      <w:r w:rsidR="0070215B" w:rsidRPr="00D47B55">
        <w:rPr>
          <w:rFonts w:cstheme="minorHAnsi"/>
        </w:rPr>
        <w:t xml:space="preserve">to be </w:t>
      </w:r>
      <w:r w:rsidR="005A16F1" w:rsidRPr="00D47B55">
        <w:rPr>
          <w:rFonts w:cstheme="minorHAnsi"/>
        </w:rPr>
        <w:t>implemented by EWNRA.</w:t>
      </w:r>
      <w:r w:rsidR="00850B87" w:rsidRPr="00D47B55">
        <w:rPr>
          <w:rFonts w:cstheme="minorHAnsi"/>
        </w:rPr>
        <w:t xml:space="preserve"> </w:t>
      </w:r>
    </w:p>
    <w:p w14:paraId="45C8CF0B" w14:textId="1C01E3A0" w:rsidR="007C4EA7" w:rsidRDefault="00794E8C" w:rsidP="008227B6">
      <w:pPr>
        <w:pStyle w:val="Overskrift1"/>
        <w:numPr>
          <w:ilvl w:val="0"/>
          <w:numId w:val="1"/>
        </w:numPr>
        <w:spacing w:before="0" w:line="240" w:lineRule="auto"/>
        <w:rPr>
          <w:rFonts w:asciiTheme="minorHAnsi" w:hAnsiTheme="minorHAnsi" w:cstheme="minorHAnsi"/>
          <w:b/>
          <w:sz w:val="28"/>
          <w:szCs w:val="28"/>
        </w:rPr>
      </w:pPr>
      <w:r w:rsidRPr="00D47B55">
        <w:rPr>
          <w:rFonts w:asciiTheme="minorHAnsi" w:hAnsiTheme="minorHAnsi" w:cstheme="minorHAnsi"/>
          <w:b/>
          <w:sz w:val="28"/>
          <w:szCs w:val="28"/>
        </w:rPr>
        <w:t xml:space="preserve">Objectives of the </w:t>
      </w:r>
      <w:r w:rsidR="00AD0EFA" w:rsidRPr="00D47B55">
        <w:rPr>
          <w:rFonts w:asciiTheme="minorHAnsi" w:hAnsiTheme="minorHAnsi" w:cstheme="minorHAnsi"/>
          <w:b/>
          <w:sz w:val="28"/>
          <w:szCs w:val="28"/>
        </w:rPr>
        <w:t>Mid-Term Review</w:t>
      </w:r>
    </w:p>
    <w:p w14:paraId="305CFD65" w14:textId="77777777" w:rsidR="008227B6" w:rsidRDefault="008227B6" w:rsidP="008227B6">
      <w:pPr>
        <w:spacing w:after="0" w:line="240" w:lineRule="auto"/>
        <w:jc w:val="both"/>
        <w:rPr>
          <w:rFonts w:cstheme="minorHAnsi"/>
        </w:rPr>
      </w:pPr>
    </w:p>
    <w:p w14:paraId="4692B686" w14:textId="4510CB88" w:rsidR="00880AD8" w:rsidRPr="00D47B55" w:rsidRDefault="00880AD8" w:rsidP="008227B6">
      <w:pPr>
        <w:spacing w:after="0" w:line="240" w:lineRule="auto"/>
        <w:jc w:val="both"/>
        <w:rPr>
          <w:rFonts w:cstheme="minorHAnsi"/>
        </w:rPr>
      </w:pPr>
      <w:r w:rsidRPr="00D47B55">
        <w:rPr>
          <w:rFonts w:cstheme="minorHAnsi"/>
        </w:rPr>
        <w:t xml:space="preserve">The objective of </w:t>
      </w:r>
      <w:r w:rsidR="00FB049C" w:rsidRPr="00D47B55">
        <w:rPr>
          <w:rFonts w:cstheme="minorHAnsi"/>
        </w:rPr>
        <w:t>M</w:t>
      </w:r>
      <w:r w:rsidRPr="00D47B55">
        <w:rPr>
          <w:rFonts w:cstheme="minorHAnsi"/>
        </w:rPr>
        <w:t>id-</w:t>
      </w:r>
      <w:r w:rsidR="00FB049C" w:rsidRPr="00D47B55">
        <w:rPr>
          <w:rFonts w:cstheme="minorHAnsi"/>
        </w:rPr>
        <w:t>T</w:t>
      </w:r>
      <w:r w:rsidRPr="00D47B55">
        <w:rPr>
          <w:rFonts w:cstheme="minorHAnsi"/>
        </w:rPr>
        <w:t xml:space="preserve">erm </w:t>
      </w:r>
      <w:r w:rsidR="00FB049C" w:rsidRPr="00D47B55">
        <w:rPr>
          <w:rFonts w:cstheme="minorHAnsi"/>
        </w:rPr>
        <w:t>R</w:t>
      </w:r>
      <w:r w:rsidR="00E1163E" w:rsidRPr="00D47B55">
        <w:rPr>
          <w:rFonts w:cstheme="minorHAnsi"/>
        </w:rPr>
        <w:t>eview (</w:t>
      </w:r>
      <w:r w:rsidR="00957D56" w:rsidRPr="00D47B55">
        <w:rPr>
          <w:rFonts w:cstheme="minorHAnsi"/>
        </w:rPr>
        <w:t xml:space="preserve">MTR) </w:t>
      </w:r>
      <w:r w:rsidRPr="00D47B55">
        <w:rPr>
          <w:rFonts w:cstheme="minorHAnsi"/>
        </w:rPr>
        <w:t xml:space="preserve">is to assess and document the performance of the Project and the extent to which the outputs and outcomes have been achieved, determining coherence, </w:t>
      </w:r>
      <w:r w:rsidR="000A57C6" w:rsidRPr="00D47B55">
        <w:rPr>
          <w:rFonts w:cstheme="minorHAnsi"/>
        </w:rPr>
        <w:t>efficiency,</w:t>
      </w:r>
      <w:r w:rsidRPr="00D47B55">
        <w:rPr>
          <w:rFonts w:cstheme="minorHAnsi"/>
        </w:rPr>
        <w:t xml:space="preserve"> and effectiveness. The </w:t>
      </w:r>
      <w:r w:rsidR="00E35972" w:rsidRPr="00D47B55">
        <w:rPr>
          <w:rFonts w:cstheme="minorHAnsi"/>
        </w:rPr>
        <w:t>MTR</w:t>
      </w:r>
      <w:r w:rsidRPr="00D47B55">
        <w:rPr>
          <w:rFonts w:cstheme="minorHAnsi"/>
        </w:rPr>
        <w:t xml:space="preserve"> is forward-looking and will assess whether and to what extent results (</w:t>
      </w:r>
      <w:proofErr w:type="spellStart"/>
      <w:r w:rsidRPr="00D47B55">
        <w:rPr>
          <w:rFonts w:cstheme="minorHAnsi"/>
        </w:rPr>
        <w:t>i</w:t>
      </w:r>
      <w:proofErr w:type="spellEnd"/>
      <w:r w:rsidRPr="00D47B55">
        <w:rPr>
          <w:rFonts w:cstheme="minorHAnsi"/>
        </w:rPr>
        <w:t xml:space="preserve">) are sustainable, and (ii) may contribute to achieving the intended impact. </w:t>
      </w:r>
    </w:p>
    <w:p w14:paraId="0860EEA7" w14:textId="77777777" w:rsidR="00880AD8" w:rsidRPr="00D47B55" w:rsidRDefault="00880AD8" w:rsidP="00E56AAB">
      <w:pPr>
        <w:spacing w:after="0" w:line="240" w:lineRule="auto"/>
        <w:jc w:val="both"/>
        <w:rPr>
          <w:rFonts w:cstheme="minorHAnsi"/>
        </w:rPr>
      </w:pPr>
    </w:p>
    <w:p w14:paraId="682F102C" w14:textId="6B28013F" w:rsidR="008F6FEB" w:rsidRPr="00D47B55" w:rsidRDefault="00692035" w:rsidP="00E56AAB">
      <w:pPr>
        <w:spacing w:after="0" w:line="240" w:lineRule="auto"/>
        <w:jc w:val="both"/>
        <w:rPr>
          <w:rFonts w:cstheme="minorHAnsi"/>
        </w:rPr>
      </w:pPr>
      <w:r w:rsidRPr="00D47B55">
        <w:rPr>
          <w:rFonts w:cstheme="minorHAnsi"/>
        </w:rPr>
        <w:t xml:space="preserve">In addition, the </w:t>
      </w:r>
      <w:r w:rsidR="00957D56" w:rsidRPr="00D47B55">
        <w:rPr>
          <w:rFonts w:cstheme="minorHAnsi"/>
        </w:rPr>
        <w:t>MTR</w:t>
      </w:r>
      <w:r w:rsidRPr="00D47B55">
        <w:rPr>
          <w:rFonts w:cstheme="minorHAnsi"/>
        </w:rPr>
        <w:t xml:space="preserve"> will assess success factors and constraints, capture lessons learnt and document new knowledge and important topics for further enquiry, action, lobbying and/or influence. </w:t>
      </w:r>
      <w:r w:rsidR="00BE170D" w:rsidRPr="00D47B55">
        <w:rPr>
          <w:rFonts w:cstheme="minorHAnsi"/>
        </w:rPr>
        <w:t>It</w:t>
      </w:r>
      <w:r w:rsidR="008F6FEB" w:rsidRPr="00D47B55">
        <w:rPr>
          <w:rFonts w:cstheme="minorHAnsi"/>
        </w:rPr>
        <w:t xml:space="preserve"> will also review and assess the findings and recommendations of the Project Progress Report</w:t>
      </w:r>
      <w:r w:rsidR="004C36CC" w:rsidRPr="00D47B55">
        <w:rPr>
          <w:rFonts w:cstheme="minorHAnsi"/>
        </w:rPr>
        <w:t>s.</w:t>
      </w:r>
    </w:p>
    <w:p w14:paraId="503D4D89" w14:textId="708C69C2" w:rsidR="00692035" w:rsidRPr="00D47B55" w:rsidRDefault="00692035" w:rsidP="00E56AAB">
      <w:pPr>
        <w:spacing w:after="0" w:line="240" w:lineRule="auto"/>
        <w:jc w:val="both"/>
        <w:rPr>
          <w:rFonts w:cstheme="minorHAnsi"/>
        </w:rPr>
      </w:pPr>
    </w:p>
    <w:p w14:paraId="07A92B6A" w14:textId="50182929" w:rsidR="006E05EA" w:rsidRDefault="00692035" w:rsidP="00E56AAB">
      <w:pPr>
        <w:spacing w:after="0" w:line="240" w:lineRule="auto"/>
        <w:jc w:val="both"/>
        <w:rPr>
          <w:rFonts w:cstheme="minorHAnsi"/>
        </w:rPr>
      </w:pPr>
      <w:r w:rsidRPr="00D47B55">
        <w:rPr>
          <w:rFonts w:cstheme="minorHAnsi"/>
        </w:rPr>
        <w:t xml:space="preserve">The </w:t>
      </w:r>
      <w:r w:rsidR="00F47BA2" w:rsidRPr="00D47B55">
        <w:rPr>
          <w:rFonts w:cstheme="minorHAnsi"/>
        </w:rPr>
        <w:t>MTR</w:t>
      </w:r>
      <w:r w:rsidRPr="00D47B55">
        <w:rPr>
          <w:rFonts w:cstheme="minorHAnsi"/>
        </w:rPr>
        <w:t xml:space="preserve"> will ensure accountability towards </w:t>
      </w:r>
      <w:proofErr w:type="spellStart"/>
      <w:r w:rsidR="00E1163E" w:rsidRPr="00D47B55">
        <w:rPr>
          <w:rFonts w:cstheme="minorHAnsi"/>
        </w:rPr>
        <w:t>Norad</w:t>
      </w:r>
      <w:proofErr w:type="spellEnd"/>
      <w:r w:rsidRPr="00D47B55">
        <w:rPr>
          <w:rFonts w:cstheme="minorHAnsi"/>
        </w:rPr>
        <w:t xml:space="preserve"> as a donor as well as the target beneficiaries of the </w:t>
      </w:r>
      <w:r w:rsidR="00BA45A7" w:rsidRPr="00D47B55">
        <w:rPr>
          <w:rFonts w:cstheme="minorHAnsi"/>
        </w:rPr>
        <w:t>project</w:t>
      </w:r>
      <w:r w:rsidRPr="00D47B55">
        <w:rPr>
          <w:rFonts w:cstheme="minorHAnsi"/>
        </w:rPr>
        <w:t xml:space="preserve">. </w:t>
      </w:r>
      <w:r w:rsidR="004E5B40" w:rsidRPr="00D47B55">
        <w:rPr>
          <w:rFonts w:cstheme="minorHAnsi"/>
        </w:rPr>
        <w:t xml:space="preserve">The findings of the review will be used by DF and its IPs to make necessary adjustments to the project for the remaining grant period. </w:t>
      </w:r>
      <w:r w:rsidR="00634225" w:rsidRPr="00D47B55">
        <w:rPr>
          <w:rFonts w:cstheme="minorHAnsi"/>
        </w:rPr>
        <w:t>On this basis</w:t>
      </w:r>
      <w:r w:rsidR="00BA45A7" w:rsidRPr="00D47B55">
        <w:rPr>
          <w:rFonts w:cstheme="minorHAnsi"/>
        </w:rPr>
        <w:t>,</w:t>
      </w:r>
      <w:r w:rsidR="005B719F" w:rsidRPr="00D47B55">
        <w:rPr>
          <w:rFonts w:cstheme="minorHAnsi"/>
        </w:rPr>
        <w:t xml:space="preserve"> t</w:t>
      </w:r>
      <w:r w:rsidR="006E05EA" w:rsidRPr="00D47B55">
        <w:rPr>
          <w:rFonts w:cstheme="minorHAnsi"/>
        </w:rPr>
        <w:t>he review shall also provide</w:t>
      </w:r>
      <w:r w:rsidR="00634225" w:rsidRPr="00D47B55">
        <w:rPr>
          <w:rFonts w:cstheme="minorHAnsi"/>
        </w:rPr>
        <w:t xml:space="preserve"> clear (</w:t>
      </w:r>
      <w:r w:rsidR="00D21CC4" w:rsidRPr="00D47B55">
        <w:rPr>
          <w:rFonts w:cstheme="minorHAnsi"/>
        </w:rPr>
        <w:t>actionable) recommendations</w:t>
      </w:r>
      <w:r w:rsidR="00634225" w:rsidRPr="00D47B55">
        <w:rPr>
          <w:rFonts w:cstheme="minorHAnsi"/>
        </w:rPr>
        <w:t xml:space="preserve"> for improvement</w:t>
      </w:r>
      <w:r w:rsidR="006E05EA" w:rsidRPr="00D47B55">
        <w:rPr>
          <w:rFonts w:cstheme="minorHAnsi"/>
        </w:rPr>
        <w:t xml:space="preserve"> and identify important areas for</w:t>
      </w:r>
      <w:r w:rsidR="006000C7" w:rsidRPr="00D47B55">
        <w:rPr>
          <w:rFonts w:cstheme="minorHAnsi"/>
        </w:rPr>
        <w:t xml:space="preserve"> </w:t>
      </w:r>
      <w:r w:rsidR="006E05EA" w:rsidRPr="00D47B55">
        <w:rPr>
          <w:rFonts w:cstheme="minorHAnsi"/>
        </w:rPr>
        <w:t>learning.</w:t>
      </w:r>
    </w:p>
    <w:p w14:paraId="49EFE8FA" w14:textId="77777777" w:rsidR="008227B6" w:rsidRPr="00D47B55" w:rsidRDefault="008227B6" w:rsidP="00E56AAB">
      <w:pPr>
        <w:spacing w:after="0" w:line="240" w:lineRule="auto"/>
        <w:jc w:val="both"/>
        <w:rPr>
          <w:rFonts w:cstheme="minorHAnsi"/>
        </w:rPr>
      </w:pPr>
    </w:p>
    <w:p w14:paraId="2C65D383" w14:textId="4CD0DADA" w:rsidR="007D55F0" w:rsidRPr="00D47B55" w:rsidRDefault="00AD193E" w:rsidP="008227B6">
      <w:pPr>
        <w:pStyle w:val="Overskrift1"/>
        <w:numPr>
          <w:ilvl w:val="0"/>
          <w:numId w:val="1"/>
        </w:numPr>
        <w:spacing w:before="0" w:line="240" w:lineRule="auto"/>
        <w:rPr>
          <w:rFonts w:asciiTheme="minorHAnsi" w:hAnsiTheme="minorHAnsi" w:cstheme="minorHAnsi"/>
          <w:b/>
          <w:sz w:val="28"/>
          <w:szCs w:val="28"/>
        </w:rPr>
      </w:pPr>
      <w:r w:rsidRPr="00D47B55">
        <w:rPr>
          <w:rFonts w:asciiTheme="minorHAnsi" w:hAnsiTheme="minorHAnsi" w:cstheme="minorHAnsi"/>
          <w:b/>
          <w:sz w:val="28"/>
          <w:szCs w:val="28"/>
        </w:rPr>
        <w:t>Review Questio</w:t>
      </w:r>
      <w:r w:rsidR="005911F8" w:rsidRPr="00D47B55">
        <w:rPr>
          <w:rFonts w:asciiTheme="minorHAnsi" w:hAnsiTheme="minorHAnsi" w:cstheme="minorHAnsi"/>
          <w:b/>
          <w:sz w:val="28"/>
          <w:szCs w:val="28"/>
        </w:rPr>
        <w:t>ns</w:t>
      </w:r>
    </w:p>
    <w:p w14:paraId="3AD51BD5" w14:textId="77777777" w:rsidR="008227B6" w:rsidRDefault="008227B6" w:rsidP="008227B6">
      <w:pPr>
        <w:spacing w:after="0" w:line="240" w:lineRule="auto"/>
        <w:jc w:val="both"/>
        <w:rPr>
          <w:rFonts w:cstheme="minorHAnsi"/>
          <w:lang w:val="en-GB"/>
        </w:rPr>
      </w:pPr>
    </w:p>
    <w:p w14:paraId="78CDFA96" w14:textId="13C9ABEB" w:rsidR="002C2FEB" w:rsidRPr="00D47B55" w:rsidRDefault="002C2FEB" w:rsidP="008227B6">
      <w:pPr>
        <w:spacing w:after="0" w:line="240" w:lineRule="auto"/>
        <w:jc w:val="both"/>
        <w:rPr>
          <w:rFonts w:cstheme="minorHAnsi"/>
          <w:lang w:val="en-GB"/>
        </w:rPr>
      </w:pPr>
      <w:r w:rsidRPr="00D47B55">
        <w:rPr>
          <w:rFonts w:cstheme="minorHAnsi"/>
          <w:lang w:val="en-GB"/>
        </w:rPr>
        <w:t xml:space="preserve">The </w:t>
      </w:r>
      <w:r w:rsidR="009C73BC" w:rsidRPr="00D47B55">
        <w:rPr>
          <w:rFonts w:cstheme="minorHAnsi"/>
          <w:lang w:val="en-GB"/>
        </w:rPr>
        <w:t>MTR</w:t>
      </w:r>
      <w:r w:rsidRPr="00D47B55">
        <w:rPr>
          <w:rFonts w:cstheme="minorHAnsi"/>
          <w:lang w:val="en-GB"/>
        </w:rPr>
        <w:t xml:space="preserve"> shall answer the following questions:</w:t>
      </w:r>
    </w:p>
    <w:p w14:paraId="065BB88D" w14:textId="77777777" w:rsidR="00614270" w:rsidRPr="00D47B55" w:rsidRDefault="00614270" w:rsidP="00614270">
      <w:pPr>
        <w:autoSpaceDE w:val="0"/>
        <w:autoSpaceDN w:val="0"/>
        <w:adjustRightInd w:val="0"/>
        <w:spacing w:after="0" w:line="240" w:lineRule="auto"/>
        <w:rPr>
          <w:rFonts w:cstheme="minorHAnsi"/>
          <w:lang w:val="en-GB"/>
        </w:rPr>
      </w:pPr>
    </w:p>
    <w:p w14:paraId="111342BB" w14:textId="3591BBC2" w:rsidR="002C2FEB" w:rsidRPr="00D47B55" w:rsidRDefault="00A64F40" w:rsidP="00614270">
      <w:pPr>
        <w:autoSpaceDE w:val="0"/>
        <w:autoSpaceDN w:val="0"/>
        <w:adjustRightInd w:val="0"/>
        <w:spacing w:after="0" w:line="240" w:lineRule="auto"/>
        <w:rPr>
          <w:rFonts w:cstheme="minorHAnsi"/>
          <w:b/>
          <w:bCs/>
          <w:lang w:val="en-GB"/>
        </w:rPr>
      </w:pPr>
      <w:r w:rsidRPr="00D47B55">
        <w:rPr>
          <w:rFonts w:cstheme="minorHAnsi"/>
          <w:b/>
          <w:bCs/>
          <w:i/>
          <w:iCs/>
          <w:lang w:val="en-GB"/>
        </w:rPr>
        <w:t>Effectiveness</w:t>
      </w:r>
      <w:r w:rsidR="002C2FEB" w:rsidRPr="00D47B55">
        <w:rPr>
          <w:rFonts w:cstheme="minorHAnsi"/>
          <w:b/>
          <w:bCs/>
          <w:lang w:val="en-GB"/>
        </w:rPr>
        <w:t>:</w:t>
      </w:r>
    </w:p>
    <w:p w14:paraId="196BEE83" w14:textId="5B5D3809" w:rsidR="005B719F" w:rsidRPr="00D47B55" w:rsidRDefault="005B719F" w:rsidP="00E56AAB">
      <w:pPr>
        <w:pStyle w:val="Listeavsnitt"/>
        <w:numPr>
          <w:ilvl w:val="0"/>
          <w:numId w:val="3"/>
        </w:numPr>
        <w:autoSpaceDE w:val="0"/>
        <w:autoSpaceDN w:val="0"/>
        <w:adjustRightInd w:val="0"/>
        <w:spacing w:after="0" w:line="240" w:lineRule="auto"/>
        <w:jc w:val="both"/>
        <w:rPr>
          <w:rFonts w:asciiTheme="minorHAnsi" w:hAnsiTheme="minorHAnsi" w:cstheme="minorHAnsi"/>
          <w:lang w:val="en-GB"/>
        </w:rPr>
      </w:pPr>
      <w:r w:rsidRPr="00D47B55">
        <w:rPr>
          <w:rFonts w:asciiTheme="minorHAnsi" w:hAnsiTheme="minorHAnsi" w:cstheme="minorHAnsi"/>
          <w:lang w:val="en-GB"/>
        </w:rPr>
        <w:t xml:space="preserve">To what extent is the </w:t>
      </w:r>
      <w:r w:rsidR="008C2092" w:rsidRPr="00D47B55">
        <w:rPr>
          <w:rFonts w:asciiTheme="minorHAnsi" w:hAnsiTheme="minorHAnsi" w:cstheme="minorHAnsi"/>
          <w:lang w:val="en-GB"/>
        </w:rPr>
        <w:t>project</w:t>
      </w:r>
      <w:r w:rsidRPr="00D47B55">
        <w:rPr>
          <w:rFonts w:asciiTheme="minorHAnsi" w:hAnsiTheme="minorHAnsi" w:cstheme="minorHAnsi"/>
          <w:lang w:val="en-GB"/>
        </w:rPr>
        <w:t xml:space="preserve"> successful in achieving desired results? Please provide a separate assessment according to each project-level outcome found in the results framework.</w:t>
      </w:r>
    </w:p>
    <w:p w14:paraId="089D9443" w14:textId="7FF03AED" w:rsidR="005B719F" w:rsidRPr="00D47B55" w:rsidRDefault="005B719F" w:rsidP="00E56AAB">
      <w:pPr>
        <w:pStyle w:val="Listeavsnitt"/>
        <w:numPr>
          <w:ilvl w:val="0"/>
          <w:numId w:val="3"/>
        </w:numPr>
        <w:autoSpaceDE w:val="0"/>
        <w:autoSpaceDN w:val="0"/>
        <w:adjustRightInd w:val="0"/>
        <w:spacing w:after="0" w:line="240" w:lineRule="auto"/>
        <w:jc w:val="both"/>
        <w:rPr>
          <w:rFonts w:asciiTheme="minorHAnsi" w:hAnsiTheme="minorHAnsi" w:cstheme="minorHAnsi"/>
          <w:lang w:val="en-GB"/>
        </w:rPr>
      </w:pPr>
      <w:r w:rsidRPr="00D47B55">
        <w:rPr>
          <w:rFonts w:asciiTheme="minorHAnsi" w:hAnsiTheme="minorHAnsi" w:cstheme="minorHAnsi"/>
          <w:lang w:val="en-GB"/>
        </w:rPr>
        <w:t>In terms of internal, project adjustments, if any, what concrete recommendations do you propose to the organisation for the remainder of the project cycle?</w:t>
      </w:r>
    </w:p>
    <w:p w14:paraId="3E119BB2" w14:textId="77777777" w:rsidR="005B719F" w:rsidRPr="00D47B55" w:rsidRDefault="005B719F" w:rsidP="008C2092">
      <w:pPr>
        <w:pStyle w:val="Listeavsnitt"/>
        <w:autoSpaceDE w:val="0"/>
        <w:autoSpaceDN w:val="0"/>
        <w:adjustRightInd w:val="0"/>
        <w:spacing w:after="0" w:line="240" w:lineRule="auto"/>
        <w:jc w:val="both"/>
        <w:rPr>
          <w:rFonts w:asciiTheme="minorHAnsi" w:hAnsiTheme="minorHAnsi" w:cstheme="minorHAnsi"/>
          <w:lang w:val="en-GB"/>
        </w:rPr>
      </w:pPr>
    </w:p>
    <w:p w14:paraId="53BB576F" w14:textId="512927F6" w:rsidR="00A64F40" w:rsidRPr="00D47B55" w:rsidRDefault="00BB4855" w:rsidP="00A64F40">
      <w:pPr>
        <w:autoSpaceDE w:val="0"/>
        <w:autoSpaceDN w:val="0"/>
        <w:adjustRightInd w:val="0"/>
        <w:spacing w:after="0" w:line="240" w:lineRule="auto"/>
        <w:rPr>
          <w:rFonts w:cstheme="minorHAnsi"/>
          <w:b/>
          <w:bCs/>
          <w:lang w:val="en-GB"/>
        </w:rPr>
      </w:pPr>
      <w:r w:rsidRPr="00D47B55">
        <w:rPr>
          <w:rFonts w:cstheme="minorHAnsi"/>
          <w:b/>
          <w:bCs/>
          <w:i/>
          <w:iCs/>
          <w:lang w:val="en-GB"/>
        </w:rPr>
        <w:t>Coherence</w:t>
      </w:r>
      <w:r w:rsidR="00A64F40" w:rsidRPr="00D47B55">
        <w:rPr>
          <w:rFonts w:cstheme="minorHAnsi"/>
          <w:b/>
          <w:bCs/>
          <w:lang w:val="en-GB"/>
        </w:rPr>
        <w:t>:</w:t>
      </w:r>
    </w:p>
    <w:p w14:paraId="05B6D8D6" w14:textId="256B2FC1" w:rsidR="005B719F" w:rsidRPr="00D47B55" w:rsidRDefault="005B719F" w:rsidP="00E56AAB">
      <w:pPr>
        <w:pStyle w:val="Listeavsnitt"/>
        <w:numPr>
          <w:ilvl w:val="0"/>
          <w:numId w:val="5"/>
        </w:numPr>
        <w:shd w:val="clear" w:color="auto" w:fill="FFFFFF"/>
        <w:spacing w:after="0" w:line="240" w:lineRule="auto"/>
        <w:jc w:val="both"/>
        <w:rPr>
          <w:rFonts w:asciiTheme="minorHAnsi" w:hAnsiTheme="minorHAnsi" w:cstheme="minorHAnsi"/>
          <w:lang w:val="en-US"/>
        </w:rPr>
      </w:pPr>
      <w:r w:rsidRPr="00D47B55">
        <w:rPr>
          <w:rFonts w:asciiTheme="minorHAnsi" w:hAnsiTheme="minorHAnsi" w:cstheme="minorHAnsi"/>
          <w:lang w:val="en-GB"/>
        </w:rPr>
        <w:t xml:space="preserve">To what extent does the </w:t>
      </w:r>
      <w:r w:rsidR="008C2092" w:rsidRPr="00D47B55">
        <w:rPr>
          <w:rFonts w:asciiTheme="minorHAnsi" w:hAnsiTheme="minorHAnsi" w:cstheme="minorHAnsi"/>
          <w:lang w:val="en-GB"/>
        </w:rPr>
        <w:t>project</w:t>
      </w:r>
      <w:r w:rsidRPr="00D47B55">
        <w:rPr>
          <w:rFonts w:asciiTheme="minorHAnsi" w:hAnsiTheme="minorHAnsi" w:cstheme="minorHAnsi"/>
          <w:lang w:val="en-GB"/>
        </w:rPr>
        <w:t xml:space="preserve"> work with or in coordination with other initiatives funded by NICFI? What are the learning points?</w:t>
      </w:r>
      <w:r w:rsidRPr="00D47B55">
        <w:rPr>
          <w:rStyle w:val="Fotnotereferanse"/>
          <w:rFonts w:asciiTheme="minorHAnsi" w:hAnsiTheme="minorHAnsi" w:cstheme="minorHAnsi"/>
          <w:lang w:val="en-GB"/>
        </w:rPr>
        <w:footnoteReference w:id="3"/>
      </w:r>
      <w:r w:rsidR="00856EF8" w:rsidRPr="00D47B55">
        <w:rPr>
          <w:rFonts w:asciiTheme="minorHAnsi" w:hAnsiTheme="minorHAnsi" w:cstheme="minorHAnsi"/>
          <w:lang w:val="en-GB"/>
        </w:rPr>
        <w:t xml:space="preserve"> Particularly the review is expected to explore the integration and complementarity of the project with</w:t>
      </w:r>
      <w:r w:rsidR="00BA45A7" w:rsidRPr="00D47B55">
        <w:rPr>
          <w:rFonts w:asciiTheme="minorHAnsi" w:hAnsiTheme="minorHAnsi" w:cstheme="minorHAnsi"/>
          <w:lang w:val="en-GB"/>
        </w:rPr>
        <w:t xml:space="preserve"> the</w:t>
      </w:r>
      <w:r w:rsidR="00856EF8" w:rsidRPr="00D47B55">
        <w:rPr>
          <w:rFonts w:asciiTheme="minorHAnsi" w:hAnsiTheme="minorHAnsi" w:cstheme="minorHAnsi"/>
          <w:lang w:val="en-GB"/>
        </w:rPr>
        <w:t xml:space="preserve"> NICFI supported REDD+ Investment Program and suggest recommendation for improvement.</w:t>
      </w:r>
    </w:p>
    <w:p w14:paraId="700666C2" w14:textId="53A925D5" w:rsidR="008C2092" w:rsidRPr="00D47B55" w:rsidRDefault="005B719F" w:rsidP="00E56AAB">
      <w:pPr>
        <w:pStyle w:val="Listeavsnitt"/>
        <w:numPr>
          <w:ilvl w:val="0"/>
          <w:numId w:val="5"/>
        </w:numPr>
        <w:shd w:val="clear" w:color="auto" w:fill="FFFFFF"/>
        <w:spacing w:after="0" w:line="240" w:lineRule="auto"/>
        <w:jc w:val="both"/>
        <w:rPr>
          <w:rFonts w:asciiTheme="minorHAnsi" w:hAnsiTheme="minorHAnsi" w:cstheme="minorHAnsi"/>
          <w:lang w:val="en-GB"/>
        </w:rPr>
      </w:pPr>
      <w:r w:rsidRPr="00D47B55">
        <w:rPr>
          <w:rFonts w:asciiTheme="minorHAnsi" w:hAnsiTheme="minorHAnsi" w:cstheme="minorHAnsi"/>
          <w:lang w:val="en-GB"/>
        </w:rPr>
        <w:t xml:space="preserve">To what degree does the </w:t>
      </w:r>
      <w:r w:rsidR="008C2092" w:rsidRPr="00D47B55">
        <w:rPr>
          <w:rFonts w:asciiTheme="minorHAnsi" w:hAnsiTheme="minorHAnsi" w:cstheme="minorHAnsi"/>
          <w:lang w:val="en-GB"/>
        </w:rPr>
        <w:t>project</w:t>
      </w:r>
      <w:r w:rsidRPr="00D47B55">
        <w:rPr>
          <w:rFonts w:asciiTheme="minorHAnsi" w:hAnsiTheme="minorHAnsi" w:cstheme="minorHAnsi"/>
          <w:lang w:val="en-GB"/>
        </w:rPr>
        <w:t xml:space="preserve"> seek to create alliances and foster synergies with civil society organisations and other partners, national or international, to ensure harmonisation of interventions in the given contexts? </w:t>
      </w:r>
      <w:r w:rsidR="008C2092" w:rsidRPr="00D47B55">
        <w:rPr>
          <w:rFonts w:asciiTheme="minorHAnsi" w:hAnsiTheme="minorHAnsi" w:cstheme="minorHAnsi"/>
          <w:lang w:val="en-GB"/>
        </w:rPr>
        <w:t xml:space="preserve">                                                                                                                </w:t>
      </w:r>
    </w:p>
    <w:p w14:paraId="7E7715B8" w14:textId="782C7776" w:rsidR="00DD745A" w:rsidRPr="00D47B55" w:rsidRDefault="00EB7F12" w:rsidP="00E56AAB">
      <w:pPr>
        <w:pStyle w:val="Listeavsnitt"/>
        <w:numPr>
          <w:ilvl w:val="0"/>
          <w:numId w:val="5"/>
        </w:numPr>
        <w:shd w:val="clear" w:color="auto" w:fill="FFFFFF"/>
        <w:spacing w:after="0" w:line="240" w:lineRule="auto"/>
        <w:rPr>
          <w:rFonts w:asciiTheme="minorHAnsi" w:hAnsiTheme="minorHAnsi" w:cstheme="minorHAnsi"/>
          <w:lang w:val="en-GB"/>
        </w:rPr>
      </w:pPr>
      <w:r w:rsidRPr="00D47B55">
        <w:rPr>
          <w:rFonts w:asciiTheme="minorHAnsi" w:hAnsiTheme="minorHAnsi" w:cstheme="minorHAnsi"/>
          <w:lang w:val="en-GB"/>
        </w:rPr>
        <w:t xml:space="preserve">To what extent </w:t>
      </w:r>
      <w:r w:rsidR="00B0738E" w:rsidRPr="00D47B55">
        <w:rPr>
          <w:rFonts w:asciiTheme="minorHAnsi" w:hAnsiTheme="minorHAnsi" w:cstheme="minorHAnsi"/>
          <w:lang w:val="en-GB"/>
        </w:rPr>
        <w:t xml:space="preserve">has </w:t>
      </w:r>
      <w:r w:rsidR="00DD745A" w:rsidRPr="00D47B55">
        <w:rPr>
          <w:rFonts w:asciiTheme="minorHAnsi" w:hAnsiTheme="minorHAnsi" w:cstheme="minorHAnsi"/>
          <w:lang w:val="en-GB"/>
        </w:rPr>
        <w:t>the communication/ collaboration between the partner</w:t>
      </w:r>
      <w:r w:rsidR="0060747F" w:rsidRPr="00D47B55">
        <w:rPr>
          <w:rFonts w:asciiTheme="minorHAnsi" w:hAnsiTheme="minorHAnsi" w:cstheme="minorHAnsi"/>
          <w:lang w:val="en-GB"/>
        </w:rPr>
        <w:t>s</w:t>
      </w:r>
      <w:r w:rsidR="00DD745A" w:rsidRPr="00D47B55">
        <w:rPr>
          <w:rFonts w:asciiTheme="minorHAnsi" w:hAnsiTheme="minorHAnsi" w:cstheme="minorHAnsi"/>
          <w:lang w:val="en-GB"/>
        </w:rPr>
        <w:t xml:space="preserve"> and DF been adequate?</w:t>
      </w:r>
    </w:p>
    <w:p w14:paraId="5F72CC10" w14:textId="584CD41F" w:rsidR="00563728" w:rsidRPr="00D47B55" w:rsidRDefault="00563728" w:rsidP="00DD745A">
      <w:pPr>
        <w:pStyle w:val="Listeavsnitt"/>
        <w:autoSpaceDE w:val="0"/>
        <w:autoSpaceDN w:val="0"/>
        <w:adjustRightInd w:val="0"/>
        <w:spacing w:after="0" w:line="240" w:lineRule="auto"/>
        <w:rPr>
          <w:rFonts w:asciiTheme="minorHAnsi" w:hAnsiTheme="minorHAnsi" w:cstheme="minorHAnsi"/>
          <w:lang w:val="en-GB"/>
        </w:rPr>
      </w:pPr>
    </w:p>
    <w:p w14:paraId="4262C673" w14:textId="0FD96420" w:rsidR="0041205D" w:rsidRPr="00D47B55" w:rsidRDefault="0041205D" w:rsidP="0041205D">
      <w:pPr>
        <w:autoSpaceDE w:val="0"/>
        <w:autoSpaceDN w:val="0"/>
        <w:adjustRightInd w:val="0"/>
        <w:spacing w:after="0" w:line="240" w:lineRule="auto"/>
        <w:rPr>
          <w:rFonts w:cstheme="minorHAnsi"/>
          <w:b/>
          <w:bCs/>
          <w:i/>
          <w:iCs/>
          <w:lang w:val="en-GB"/>
        </w:rPr>
      </w:pPr>
      <w:r w:rsidRPr="00D47B55">
        <w:rPr>
          <w:rFonts w:cstheme="minorHAnsi"/>
          <w:b/>
          <w:bCs/>
          <w:i/>
          <w:iCs/>
          <w:lang w:val="en-GB"/>
        </w:rPr>
        <w:t>Efficiency</w:t>
      </w:r>
    </w:p>
    <w:p w14:paraId="334A464B" w14:textId="31472207" w:rsidR="0041205D" w:rsidRPr="00D47B55" w:rsidRDefault="0041205D" w:rsidP="004758BD">
      <w:pPr>
        <w:pStyle w:val="Listeavsnitt"/>
        <w:numPr>
          <w:ilvl w:val="0"/>
          <w:numId w:val="31"/>
        </w:numPr>
        <w:shd w:val="clear" w:color="auto" w:fill="FFFFFF"/>
        <w:spacing w:after="0" w:line="240" w:lineRule="auto"/>
        <w:jc w:val="both"/>
        <w:rPr>
          <w:rFonts w:cstheme="minorHAnsi"/>
          <w:lang w:val="en-GB"/>
        </w:rPr>
      </w:pPr>
      <w:r w:rsidRPr="00D47B55">
        <w:rPr>
          <w:rFonts w:cstheme="minorHAnsi"/>
          <w:lang w:val="en-GB"/>
        </w:rPr>
        <w:t>Is the project being implemented in the most efficient way compared to alternatives?</w:t>
      </w:r>
      <w:r w:rsidR="002B7C3F" w:rsidRPr="00D47B55">
        <w:rPr>
          <w:rFonts w:cstheme="minorHAnsi"/>
          <w:lang w:val="en-GB"/>
        </w:rPr>
        <w:t xml:space="preserve"> </w:t>
      </w:r>
      <w:r w:rsidRPr="00D47B55">
        <w:rPr>
          <w:rFonts w:cstheme="minorHAnsi"/>
          <w:lang w:val="en-GB"/>
        </w:rPr>
        <w:t>Are the project objectives being achieved on time?</w:t>
      </w:r>
    </w:p>
    <w:p w14:paraId="167284F1" w14:textId="087EEFC4" w:rsidR="0041205D" w:rsidRPr="00D47B55" w:rsidRDefault="0041205D" w:rsidP="00DD745A">
      <w:pPr>
        <w:pStyle w:val="Listeavsnitt"/>
        <w:autoSpaceDE w:val="0"/>
        <w:autoSpaceDN w:val="0"/>
        <w:adjustRightInd w:val="0"/>
        <w:spacing w:after="0" w:line="240" w:lineRule="auto"/>
        <w:rPr>
          <w:rFonts w:asciiTheme="minorHAnsi" w:hAnsiTheme="minorHAnsi" w:cstheme="minorHAnsi"/>
          <w:lang w:val="en-GB"/>
        </w:rPr>
      </w:pPr>
    </w:p>
    <w:p w14:paraId="5C85B0DC" w14:textId="238E703D" w:rsidR="00BE05D2" w:rsidRPr="00D47B55" w:rsidRDefault="00530ECF" w:rsidP="0065775C">
      <w:pPr>
        <w:pStyle w:val="Listeavsnitt"/>
        <w:numPr>
          <w:ilvl w:val="0"/>
          <w:numId w:val="38"/>
        </w:numPr>
        <w:autoSpaceDE w:val="0"/>
        <w:autoSpaceDN w:val="0"/>
        <w:adjustRightInd w:val="0"/>
        <w:spacing w:after="0" w:line="240" w:lineRule="auto"/>
        <w:rPr>
          <w:rFonts w:cstheme="minorHAnsi"/>
          <w:lang w:val="en-GB"/>
        </w:rPr>
      </w:pPr>
      <w:r w:rsidRPr="00D47B55">
        <w:rPr>
          <w:rFonts w:cstheme="minorHAnsi"/>
          <w:b/>
          <w:bCs/>
          <w:i/>
          <w:iCs/>
          <w:lang w:val="en-GB"/>
        </w:rPr>
        <w:lastRenderedPageBreak/>
        <w:t xml:space="preserve">Sustainability </w:t>
      </w:r>
      <w:r w:rsidRPr="0014748B">
        <w:rPr>
          <w:lang w:val="en-GB"/>
        </w:rPr>
        <w:t>Are the approaches being applied</w:t>
      </w:r>
      <w:r w:rsidR="00D942E7" w:rsidRPr="0014748B">
        <w:rPr>
          <w:lang w:val="en-GB"/>
        </w:rPr>
        <w:t xml:space="preserve"> by the project</w:t>
      </w:r>
      <w:r w:rsidRPr="0014748B">
        <w:rPr>
          <w:lang w:val="en-GB"/>
        </w:rPr>
        <w:t xml:space="preserve"> contribut</w:t>
      </w:r>
      <w:r w:rsidR="00BA45A7" w:rsidRPr="0014748B">
        <w:rPr>
          <w:lang w:val="en-GB"/>
        </w:rPr>
        <w:t>ing</w:t>
      </w:r>
      <w:r w:rsidRPr="0014748B">
        <w:rPr>
          <w:lang w:val="en-GB"/>
        </w:rPr>
        <w:t xml:space="preserve"> to the sustainability of the project achievements</w:t>
      </w:r>
      <w:r w:rsidRPr="00D47B55">
        <w:rPr>
          <w:rFonts w:cstheme="minorHAnsi"/>
          <w:lang w:val="en-GB"/>
        </w:rPr>
        <w:t xml:space="preserve">? </w:t>
      </w:r>
    </w:p>
    <w:p w14:paraId="5B8FB713" w14:textId="56AA1BA1" w:rsidR="0038308A" w:rsidRPr="00D47B55" w:rsidRDefault="0038308A" w:rsidP="00000BC5">
      <w:pPr>
        <w:pStyle w:val="Listeavsnitt"/>
        <w:numPr>
          <w:ilvl w:val="0"/>
          <w:numId w:val="38"/>
        </w:numPr>
        <w:autoSpaceDE w:val="0"/>
        <w:autoSpaceDN w:val="0"/>
        <w:adjustRightInd w:val="0"/>
        <w:spacing w:after="0" w:line="240" w:lineRule="auto"/>
        <w:rPr>
          <w:rFonts w:cstheme="minorHAnsi"/>
          <w:lang w:val="en-GB"/>
        </w:rPr>
      </w:pPr>
      <w:r w:rsidRPr="00D47B55">
        <w:rPr>
          <w:rFonts w:cstheme="minorHAnsi"/>
          <w:lang w:val="en-GB"/>
        </w:rPr>
        <w:t>To what extent</w:t>
      </w:r>
      <w:r w:rsidR="00D540A9" w:rsidRPr="00D47B55">
        <w:rPr>
          <w:rFonts w:cstheme="minorHAnsi"/>
          <w:lang w:val="en-GB"/>
        </w:rPr>
        <w:t xml:space="preserve"> does</w:t>
      </w:r>
      <w:r w:rsidRPr="00D47B55">
        <w:rPr>
          <w:rFonts w:cstheme="minorHAnsi"/>
          <w:lang w:val="en-GB"/>
        </w:rPr>
        <w:t xml:space="preserve"> </w:t>
      </w:r>
      <w:r w:rsidR="00510A4A" w:rsidRPr="00D47B55">
        <w:rPr>
          <w:rFonts w:cstheme="minorHAnsi"/>
          <w:lang w:val="en-GB"/>
        </w:rPr>
        <w:t xml:space="preserve">the </w:t>
      </w:r>
      <w:r w:rsidRPr="00D47B55">
        <w:rPr>
          <w:rFonts w:cstheme="minorHAnsi"/>
          <w:lang w:val="en-GB"/>
        </w:rPr>
        <w:t xml:space="preserve">forest friendly livelihoods options </w:t>
      </w:r>
      <w:r w:rsidR="002E1E43" w:rsidRPr="00D47B55">
        <w:rPr>
          <w:rFonts w:cstheme="minorHAnsi"/>
          <w:lang w:val="en-GB"/>
        </w:rPr>
        <w:t xml:space="preserve">strategy </w:t>
      </w:r>
      <w:proofErr w:type="gramStart"/>
      <w:r w:rsidR="00510A4A" w:rsidRPr="00D47B55">
        <w:rPr>
          <w:rFonts w:cstheme="minorHAnsi"/>
          <w:lang w:val="en-GB"/>
        </w:rPr>
        <w:t>promoted</w:t>
      </w:r>
      <w:proofErr w:type="gramEnd"/>
      <w:r w:rsidR="00510A4A" w:rsidRPr="00D47B55">
        <w:rPr>
          <w:rFonts w:cstheme="minorHAnsi"/>
          <w:lang w:val="en-GB"/>
        </w:rPr>
        <w:t xml:space="preserve"> by the project </w:t>
      </w:r>
      <w:r w:rsidR="00671307" w:rsidRPr="00D47B55">
        <w:rPr>
          <w:rFonts w:cstheme="minorHAnsi"/>
          <w:lang w:val="en-GB"/>
        </w:rPr>
        <w:t>contribute</w:t>
      </w:r>
      <w:r w:rsidR="00510A4A" w:rsidRPr="00D47B55">
        <w:rPr>
          <w:rFonts w:cstheme="minorHAnsi"/>
          <w:lang w:val="en-GB"/>
        </w:rPr>
        <w:t>s</w:t>
      </w:r>
      <w:r w:rsidR="00671307" w:rsidRPr="00D47B55">
        <w:rPr>
          <w:rFonts w:cstheme="minorHAnsi"/>
          <w:lang w:val="en-GB"/>
        </w:rPr>
        <w:t xml:space="preserve"> </w:t>
      </w:r>
      <w:r w:rsidR="001D2096" w:rsidRPr="00D47B55">
        <w:rPr>
          <w:rFonts w:cstheme="minorHAnsi"/>
          <w:lang w:val="en-GB"/>
        </w:rPr>
        <w:t xml:space="preserve">for </w:t>
      </w:r>
      <w:r w:rsidR="00671307" w:rsidRPr="00D47B55">
        <w:rPr>
          <w:rFonts w:cstheme="minorHAnsi"/>
          <w:lang w:val="en-GB"/>
        </w:rPr>
        <w:t>sustainability</w:t>
      </w:r>
      <w:r w:rsidR="00DD28DC" w:rsidRPr="00D47B55">
        <w:rPr>
          <w:rFonts w:cstheme="minorHAnsi"/>
          <w:lang w:val="en-GB"/>
        </w:rPr>
        <w:t xml:space="preserve"> of community forest management scheme</w:t>
      </w:r>
      <w:r w:rsidR="00671307" w:rsidRPr="00D47B55">
        <w:rPr>
          <w:rFonts w:cstheme="minorHAnsi"/>
          <w:lang w:val="en-GB"/>
        </w:rPr>
        <w:t>?</w:t>
      </w:r>
    </w:p>
    <w:p w14:paraId="11F09F91" w14:textId="66F7D130" w:rsidR="00530ECF" w:rsidRPr="00D47B55" w:rsidRDefault="00530ECF" w:rsidP="006318D3">
      <w:pPr>
        <w:pStyle w:val="Listeavsnitt"/>
        <w:numPr>
          <w:ilvl w:val="0"/>
          <w:numId w:val="38"/>
        </w:numPr>
        <w:shd w:val="clear" w:color="auto" w:fill="FFFFFF"/>
        <w:spacing w:after="0" w:line="240" w:lineRule="auto"/>
        <w:rPr>
          <w:rFonts w:cstheme="minorHAnsi"/>
          <w:lang w:val="en-GB"/>
        </w:rPr>
      </w:pPr>
      <w:r w:rsidRPr="00D47B55">
        <w:rPr>
          <w:lang w:val="en-GB"/>
        </w:rPr>
        <w:t xml:space="preserve">Is the </w:t>
      </w:r>
      <w:r w:rsidR="00D942E7" w:rsidRPr="00D47B55">
        <w:rPr>
          <w:lang w:val="en-GB"/>
        </w:rPr>
        <w:t xml:space="preserve">project </w:t>
      </w:r>
      <w:r w:rsidRPr="00D47B55">
        <w:rPr>
          <w:lang w:val="en-GB"/>
        </w:rPr>
        <w:t>applying</w:t>
      </w:r>
      <w:r w:rsidR="00BA45A7" w:rsidRPr="00D47B55">
        <w:rPr>
          <w:lang w:val="en-GB"/>
        </w:rPr>
        <w:t xml:space="preserve"> </w:t>
      </w:r>
      <w:r w:rsidRPr="00D47B55">
        <w:rPr>
          <w:lang w:val="en-GB"/>
        </w:rPr>
        <w:t xml:space="preserve">a sensible exit strategy for transfer of responsibility and activities to other stakeholders </w:t>
      </w:r>
      <w:r w:rsidRPr="00D47B55">
        <w:rPr>
          <w:rFonts w:cstheme="minorHAnsi"/>
          <w:lang w:val="en-GB"/>
        </w:rPr>
        <w:t>(local government, community institutions)?</w:t>
      </w:r>
      <w:r w:rsidR="00D942E7" w:rsidRPr="00D47B55">
        <w:rPr>
          <w:rFonts w:cstheme="minorHAnsi"/>
          <w:lang w:val="en-GB"/>
        </w:rPr>
        <w:t xml:space="preserve"> </w:t>
      </w:r>
    </w:p>
    <w:p w14:paraId="3500E840" w14:textId="77777777" w:rsidR="00662BCE" w:rsidRPr="00D47B55" w:rsidRDefault="00662BCE" w:rsidP="00C81FF9">
      <w:pPr>
        <w:pStyle w:val="Listeavsnitt"/>
        <w:autoSpaceDE w:val="0"/>
        <w:autoSpaceDN w:val="0"/>
        <w:adjustRightInd w:val="0"/>
        <w:spacing w:after="0" w:line="240" w:lineRule="auto"/>
        <w:rPr>
          <w:rFonts w:asciiTheme="minorHAnsi" w:hAnsiTheme="minorHAnsi" w:cstheme="minorHAnsi"/>
          <w:lang w:val="en-GB"/>
        </w:rPr>
      </w:pPr>
    </w:p>
    <w:p w14:paraId="52D2BB31" w14:textId="591CD5A9" w:rsidR="00351B1D" w:rsidRPr="00D47B55" w:rsidRDefault="00205FA6" w:rsidP="00351B1D">
      <w:pPr>
        <w:autoSpaceDE w:val="0"/>
        <w:autoSpaceDN w:val="0"/>
        <w:adjustRightInd w:val="0"/>
        <w:spacing w:after="0" w:line="240" w:lineRule="auto"/>
        <w:rPr>
          <w:rFonts w:cstheme="minorHAnsi"/>
          <w:b/>
          <w:bCs/>
          <w:i/>
          <w:iCs/>
          <w:lang w:val="en-GB"/>
        </w:rPr>
      </w:pPr>
      <w:r w:rsidRPr="00D47B55">
        <w:rPr>
          <w:rFonts w:cstheme="minorHAnsi"/>
          <w:b/>
          <w:bCs/>
          <w:i/>
          <w:iCs/>
          <w:lang w:val="en-GB"/>
        </w:rPr>
        <w:t xml:space="preserve">Specific questions I </w:t>
      </w:r>
      <w:r w:rsidR="00E84B64" w:rsidRPr="00D47B55">
        <w:rPr>
          <w:rFonts w:cstheme="minorHAnsi"/>
          <w:b/>
          <w:bCs/>
          <w:i/>
          <w:iCs/>
          <w:lang w:val="en-GB"/>
        </w:rPr>
        <w:t>-</w:t>
      </w:r>
      <w:r w:rsidR="00E84B64" w:rsidRPr="00D47B55">
        <w:rPr>
          <w:rFonts w:cstheme="minorHAnsi"/>
          <w:b/>
          <w:bCs/>
          <w:lang w:val="en-GB"/>
        </w:rPr>
        <w:t xml:space="preserve"> </w:t>
      </w:r>
      <w:r w:rsidR="00351B1D" w:rsidRPr="00D47B55">
        <w:rPr>
          <w:rFonts w:cstheme="minorHAnsi"/>
          <w:b/>
          <w:bCs/>
          <w:i/>
          <w:iCs/>
          <w:lang w:val="en-GB"/>
        </w:rPr>
        <w:t>Contribution to NICFI Outcome</w:t>
      </w:r>
    </w:p>
    <w:p w14:paraId="5141BF6F" w14:textId="1DA95C90" w:rsidR="006B66F0" w:rsidRPr="00D47B55" w:rsidRDefault="00BA45A7" w:rsidP="000B1943">
      <w:pPr>
        <w:pStyle w:val="Listeavsnitt"/>
        <w:numPr>
          <w:ilvl w:val="0"/>
          <w:numId w:val="36"/>
        </w:numPr>
        <w:shd w:val="clear" w:color="auto" w:fill="FFFFFF"/>
        <w:spacing w:after="0" w:line="240" w:lineRule="auto"/>
        <w:rPr>
          <w:rFonts w:cstheme="minorHAnsi"/>
          <w:lang w:val="en-GB"/>
        </w:rPr>
      </w:pPr>
      <w:r w:rsidRPr="00D47B55">
        <w:rPr>
          <w:rFonts w:cstheme="minorHAnsi"/>
          <w:lang w:val="en-GB"/>
        </w:rPr>
        <w:t>(Start the numbering with 1, 2, 3 etc)</w:t>
      </w:r>
      <w:r w:rsidR="002826A4">
        <w:rPr>
          <w:rFonts w:cstheme="minorHAnsi"/>
          <w:lang w:val="en-GB"/>
        </w:rPr>
        <w:t xml:space="preserve"> </w:t>
      </w:r>
      <w:r w:rsidR="006B66F0" w:rsidRPr="00D47B55">
        <w:rPr>
          <w:rFonts w:cstheme="minorHAnsi"/>
          <w:lang w:val="en-GB"/>
        </w:rPr>
        <w:t xml:space="preserve">How does the project affect deforestation </w:t>
      </w:r>
      <w:r w:rsidR="008C2092" w:rsidRPr="00D47B55">
        <w:rPr>
          <w:rFonts w:cstheme="minorHAnsi"/>
          <w:lang w:val="en-GB"/>
        </w:rPr>
        <w:t xml:space="preserve">across project intervention </w:t>
      </w:r>
      <w:r w:rsidRPr="00D47B55">
        <w:rPr>
          <w:rFonts w:cstheme="minorHAnsi"/>
          <w:lang w:val="en-GB"/>
        </w:rPr>
        <w:t>W</w:t>
      </w:r>
      <w:r w:rsidR="008C2092" w:rsidRPr="00D47B55">
        <w:rPr>
          <w:rFonts w:cstheme="minorHAnsi"/>
          <w:lang w:val="en-GB"/>
        </w:rPr>
        <w:t>oredas</w:t>
      </w:r>
      <w:r w:rsidR="006B66F0" w:rsidRPr="00D47B55">
        <w:rPr>
          <w:rFonts w:cstheme="minorHAnsi"/>
          <w:lang w:val="en-GB"/>
        </w:rPr>
        <w:t>?</w:t>
      </w:r>
    </w:p>
    <w:p w14:paraId="64583FB3" w14:textId="77777777" w:rsidR="000B1943" w:rsidRPr="00D47B55" w:rsidRDefault="006B66F0" w:rsidP="000B1943">
      <w:pPr>
        <w:pStyle w:val="Listeavsnitt"/>
        <w:numPr>
          <w:ilvl w:val="0"/>
          <w:numId w:val="36"/>
        </w:numPr>
        <w:shd w:val="clear" w:color="auto" w:fill="FFFFFF"/>
        <w:spacing w:after="0" w:line="240" w:lineRule="auto"/>
        <w:rPr>
          <w:rFonts w:asciiTheme="minorHAnsi" w:hAnsiTheme="minorHAnsi" w:cstheme="minorHAnsi"/>
          <w:lang w:val="en-GB"/>
        </w:rPr>
      </w:pPr>
      <w:r w:rsidRPr="00D47B55">
        <w:rPr>
          <w:rFonts w:asciiTheme="minorHAnsi" w:hAnsiTheme="minorHAnsi" w:cstheme="minorHAnsi"/>
          <w:lang w:val="en-GB"/>
        </w:rPr>
        <w:t xml:space="preserve">How does the project lead to the protection of the forest and land rights of local communities? Relevant activities may include: </w:t>
      </w:r>
      <w:r w:rsidRPr="00D47B55">
        <w:rPr>
          <w:rFonts w:asciiTheme="minorHAnsi" w:hAnsiTheme="minorHAnsi" w:cstheme="minorHAnsi"/>
          <w:lang w:val="en-GB"/>
        </w:rPr>
        <w:br/>
        <w:t xml:space="preserve">(1) participation in relevant processes, </w:t>
      </w:r>
      <w:r w:rsidRPr="00D47B55">
        <w:rPr>
          <w:rFonts w:asciiTheme="minorHAnsi" w:hAnsiTheme="minorHAnsi" w:cstheme="minorHAnsi"/>
          <w:lang w:val="en-GB"/>
        </w:rPr>
        <w:br/>
        <w:t xml:space="preserve">(2) reports to relevant international legal mechanisms and instruments and </w:t>
      </w:r>
      <w:r w:rsidRPr="00D47B55">
        <w:rPr>
          <w:rFonts w:asciiTheme="minorHAnsi" w:hAnsiTheme="minorHAnsi" w:cstheme="minorHAnsi"/>
          <w:lang w:val="en-GB"/>
        </w:rPr>
        <w:br/>
        <w:t xml:space="preserve">(3) the exercise of free, prior, and informed consent (FPIC). </w:t>
      </w:r>
      <w:r w:rsidRPr="00D47B55">
        <w:rPr>
          <w:rFonts w:asciiTheme="minorHAnsi" w:hAnsiTheme="minorHAnsi" w:cstheme="minorHAnsi"/>
          <w:lang w:val="en-GB"/>
        </w:rPr>
        <w:br/>
        <w:t xml:space="preserve">Please provide concrete examples. </w:t>
      </w:r>
    </w:p>
    <w:p w14:paraId="6D52C21C" w14:textId="4E6A581F" w:rsidR="006B66F0" w:rsidRPr="00D47B55" w:rsidRDefault="006B66F0" w:rsidP="000B1943">
      <w:pPr>
        <w:pStyle w:val="Listeavsnitt"/>
        <w:numPr>
          <w:ilvl w:val="0"/>
          <w:numId w:val="36"/>
        </w:numPr>
        <w:shd w:val="clear" w:color="auto" w:fill="FFFFFF"/>
        <w:spacing w:after="0" w:line="240" w:lineRule="auto"/>
        <w:rPr>
          <w:rFonts w:asciiTheme="minorHAnsi" w:hAnsiTheme="minorHAnsi" w:cstheme="minorHAnsi"/>
          <w:lang w:val="en-GB"/>
        </w:rPr>
      </w:pPr>
      <w:r w:rsidRPr="00D47B55">
        <w:rPr>
          <w:rFonts w:cstheme="minorHAnsi"/>
          <w:lang w:val="en-GB"/>
        </w:rPr>
        <w:t>To what degree does the project contribute to integrating sustainable forest use by local communities into legal frameworks, area plans, and development strategies? Please provide concrete examples.</w:t>
      </w:r>
    </w:p>
    <w:p w14:paraId="26D571DD" w14:textId="1BCDF92C" w:rsidR="006B66F0" w:rsidRPr="00D47B55" w:rsidRDefault="006B66F0" w:rsidP="00E56AAB">
      <w:pPr>
        <w:pStyle w:val="Listeavsnitt"/>
        <w:numPr>
          <w:ilvl w:val="0"/>
          <w:numId w:val="5"/>
        </w:numPr>
        <w:shd w:val="clear" w:color="auto" w:fill="FFFFFF"/>
        <w:spacing w:after="0" w:line="240" w:lineRule="auto"/>
        <w:rPr>
          <w:rFonts w:asciiTheme="minorHAnsi" w:hAnsiTheme="minorHAnsi" w:cstheme="minorHAnsi"/>
          <w:lang w:val="en-GB"/>
        </w:rPr>
      </w:pPr>
      <w:r w:rsidRPr="00D47B55">
        <w:rPr>
          <w:rFonts w:asciiTheme="minorHAnsi" w:hAnsiTheme="minorHAnsi" w:cstheme="minorHAnsi"/>
          <w:lang w:val="en-GB"/>
        </w:rPr>
        <w:t>How does the project contribute to the protection of environmental and local communities by working for the adoption (and enforcement of) relevant laws and legal instruments? Please provide concrete examples.</w:t>
      </w:r>
    </w:p>
    <w:p w14:paraId="565B34C8" w14:textId="11993541" w:rsidR="006B66F0" w:rsidRPr="00D47B55" w:rsidRDefault="006B66F0" w:rsidP="00E56AAB">
      <w:pPr>
        <w:pStyle w:val="Listeavsnitt"/>
        <w:numPr>
          <w:ilvl w:val="0"/>
          <w:numId w:val="5"/>
        </w:numPr>
        <w:shd w:val="clear" w:color="auto" w:fill="FFFFFF"/>
        <w:spacing w:after="0" w:line="240" w:lineRule="auto"/>
        <w:rPr>
          <w:rFonts w:asciiTheme="minorHAnsi" w:hAnsiTheme="minorHAnsi" w:cstheme="minorHAnsi"/>
          <w:lang w:val="en-GB"/>
        </w:rPr>
      </w:pPr>
      <w:r w:rsidRPr="00D47B55">
        <w:rPr>
          <w:rFonts w:asciiTheme="minorHAnsi" w:hAnsiTheme="minorHAnsi" w:cstheme="minorHAnsi"/>
          <w:lang w:val="en-GB"/>
        </w:rPr>
        <w:t xml:space="preserve">How does the </w:t>
      </w:r>
      <w:r w:rsidR="008C2092" w:rsidRPr="00D47B55">
        <w:rPr>
          <w:rFonts w:asciiTheme="minorHAnsi" w:hAnsiTheme="minorHAnsi" w:cstheme="minorHAnsi"/>
          <w:lang w:val="en-GB"/>
        </w:rPr>
        <w:t>project</w:t>
      </w:r>
      <w:r w:rsidRPr="00D47B55">
        <w:rPr>
          <w:rFonts w:asciiTheme="minorHAnsi" w:hAnsiTheme="minorHAnsi" w:cstheme="minorHAnsi"/>
          <w:lang w:val="en-GB"/>
        </w:rPr>
        <w:t xml:space="preserve"> strengthen </w:t>
      </w:r>
      <w:r w:rsidR="008C2092" w:rsidRPr="00D47B55">
        <w:rPr>
          <w:rFonts w:asciiTheme="minorHAnsi" w:hAnsiTheme="minorHAnsi" w:cstheme="minorHAnsi"/>
          <w:lang w:val="en-GB"/>
        </w:rPr>
        <w:t>local community</w:t>
      </w:r>
      <w:r w:rsidRPr="00D47B55">
        <w:rPr>
          <w:rFonts w:asciiTheme="minorHAnsi" w:hAnsiTheme="minorHAnsi" w:cstheme="minorHAnsi"/>
          <w:lang w:val="en-GB"/>
        </w:rPr>
        <w:t xml:space="preserve"> capacities for sustainable management </w:t>
      </w:r>
      <w:r w:rsidR="0068771F" w:rsidRPr="00D47B55">
        <w:rPr>
          <w:rFonts w:asciiTheme="minorHAnsi" w:hAnsiTheme="minorHAnsi" w:cstheme="minorHAnsi"/>
          <w:lang w:val="en-GB"/>
        </w:rPr>
        <w:t xml:space="preserve">of forest </w:t>
      </w:r>
      <w:r w:rsidR="00983C72" w:rsidRPr="00D47B55">
        <w:rPr>
          <w:rFonts w:asciiTheme="minorHAnsi" w:hAnsiTheme="minorHAnsi" w:cstheme="minorHAnsi"/>
          <w:lang w:val="en-GB"/>
        </w:rPr>
        <w:t>of</w:t>
      </w:r>
      <w:r w:rsidR="004726D8" w:rsidRPr="00D47B55">
        <w:rPr>
          <w:rFonts w:asciiTheme="minorHAnsi" w:hAnsiTheme="minorHAnsi" w:cstheme="minorHAnsi"/>
          <w:lang w:val="en-GB"/>
        </w:rPr>
        <w:t xml:space="preserve"> </w:t>
      </w:r>
      <w:r w:rsidRPr="00D47B55">
        <w:rPr>
          <w:rFonts w:asciiTheme="minorHAnsi" w:hAnsiTheme="minorHAnsi" w:cstheme="minorHAnsi"/>
          <w:lang w:val="en-GB"/>
        </w:rPr>
        <w:t>livelihood activities? Please provide concrete examples where applicable.</w:t>
      </w:r>
    </w:p>
    <w:p w14:paraId="6D5CF7BB" w14:textId="77EF9101" w:rsidR="006B66F0" w:rsidRPr="00D47B55" w:rsidRDefault="006B66F0" w:rsidP="00E56AAB">
      <w:pPr>
        <w:pStyle w:val="Listeavsnitt"/>
        <w:numPr>
          <w:ilvl w:val="0"/>
          <w:numId w:val="5"/>
        </w:numPr>
        <w:shd w:val="clear" w:color="auto" w:fill="FFFFFF"/>
        <w:spacing w:after="0" w:line="240" w:lineRule="auto"/>
        <w:rPr>
          <w:rFonts w:asciiTheme="minorHAnsi" w:hAnsiTheme="minorHAnsi" w:cstheme="minorHAnsi"/>
          <w:lang w:val="en-GB"/>
        </w:rPr>
      </w:pPr>
      <w:r w:rsidRPr="00D47B55">
        <w:rPr>
          <w:rFonts w:asciiTheme="minorHAnsi" w:hAnsiTheme="minorHAnsi" w:cstheme="minorHAnsi"/>
          <w:lang w:val="en-GB"/>
        </w:rPr>
        <w:t xml:space="preserve">To what extent does the </w:t>
      </w:r>
      <w:r w:rsidR="008C2092" w:rsidRPr="00D47B55">
        <w:rPr>
          <w:rFonts w:asciiTheme="minorHAnsi" w:hAnsiTheme="minorHAnsi" w:cstheme="minorHAnsi"/>
          <w:lang w:val="en-GB"/>
        </w:rPr>
        <w:t>project</w:t>
      </w:r>
      <w:r w:rsidRPr="00D47B55">
        <w:rPr>
          <w:rFonts w:asciiTheme="minorHAnsi" w:hAnsiTheme="minorHAnsi" w:cstheme="minorHAnsi"/>
          <w:lang w:val="en-GB"/>
        </w:rPr>
        <w:t xml:space="preserve"> contribute to poverty reduction, directly or indirectly? How is this measured and monitored?</w:t>
      </w:r>
    </w:p>
    <w:p w14:paraId="16A59370" w14:textId="43BE43F2" w:rsidR="00C907DE" w:rsidRPr="00D47B55" w:rsidRDefault="00C907DE" w:rsidP="00C907DE">
      <w:pPr>
        <w:autoSpaceDE w:val="0"/>
        <w:autoSpaceDN w:val="0"/>
        <w:adjustRightInd w:val="0"/>
        <w:spacing w:after="0" w:line="240" w:lineRule="auto"/>
        <w:rPr>
          <w:rFonts w:cstheme="minorHAnsi"/>
          <w:lang w:val="en-GB"/>
        </w:rPr>
      </w:pPr>
    </w:p>
    <w:p w14:paraId="5F344BB9" w14:textId="5C0D25A3" w:rsidR="00C907DE" w:rsidRPr="00D47B55" w:rsidRDefault="00C907DE" w:rsidP="00C907DE">
      <w:pPr>
        <w:autoSpaceDE w:val="0"/>
        <w:autoSpaceDN w:val="0"/>
        <w:adjustRightInd w:val="0"/>
        <w:spacing w:after="0" w:line="240" w:lineRule="auto"/>
        <w:rPr>
          <w:rFonts w:cstheme="minorHAnsi"/>
          <w:b/>
          <w:bCs/>
          <w:i/>
          <w:iCs/>
          <w:lang w:val="en-GB"/>
        </w:rPr>
      </w:pPr>
      <w:r w:rsidRPr="00D47B55">
        <w:rPr>
          <w:rFonts w:cstheme="minorHAnsi"/>
          <w:b/>
          <w:bCs/>
          <w:i/>
          <w:iCs/>
          <w:lang w:val="en-GB"/>
        </w:rPr>
        <w:t xml:space="preserve">Specific questions II </w:t>
      </w:r>
      <w:r w:rsidR="0039366B" w:rsidRPr="00D47B55">
        <w:rPr>
          <w:rFonts w:cstheme="minorHAnsi"/>
          <w:b/>
          <w:bCs/>
          <w:i/>
          <w:iCs/>
          <w:lang w:val="en-GB"/>
        </w:rPr>
        <w:t>–</w:t>
      </w:r>
      <w:r w:rsidRPr="00D47B55">
        <w:rPr>
          <w:rFonts w:cstheme="minorHAnsi"/>
          <w:b/>
          <w:bCs/>
          <w:i/>
          <w:iCs/>
          <w:lang w:val="en-GB"/>
        </w:rPr>
        <w:t xml:space="preserve"> </w:t>
      </w:r>
      <w:r w:rsidR="0039366B" w:rsidRPr="00D47B55">
        <w:rPr>
          <w:rFonts w:cstheme="minorHAnsi"/>
          <w:b/>
          <w:bCs/>
          <w:i/>
          <w:iCs/>
          <w:lang w:val="en-GB"/>
        </w:rPr>
        <w:t>Contribution to NICFI</w:t>
      </w:r>
      <w:r w:rsidR="002825D8" w:rsidRPr="00D47B55">
        <w:rPr>
          <w:rFonts w:cstheme="minorHAnsi"/>
          <w:b/>
          <w:bCs/>
          <w:i/>
          <w:iCs/>
          <w:lang w:val="en-GB"/>
        </w:rPr>
        <w:t xml:space="preserve"> Areas</w:t>
      </w:r>
      <w:r w:rsidR="002F1E45" w:rsidRPr="00D47B55">
        <w:rPr>
          <w:rFonts w:cstheme="minorHAnsi"/>
          <w:b/>
          <w:bCs/>
          <w:i/>
          <w:iCs/>
          <w:lang w:val="en-GB"/>
        </w:rPr>
        <w:t xml:space="preserve"> S</w:t>
      </w:r>
      <w:r w:rsidR="0039366B" w:rsidRPr="00D47B55">
        <w:rPr>
          <w:rFonts w:cstheme="minorHAnsi"/>
          <w:b/>
          <w:bCs/>
          <w:i/>
          <w:iCs/>
          <w:lang w:val="en-GB"/>
        </w:rPr>
        <w:t xml:space="preserve">trategic </w:t>
      </w:r>
      <w:r w:rsidR="002F1E45" w:rsidRPr="00D47B55">
        <w:rPr>
          <w:rFonts w:cstheme="minorHAnsi"/>
          <w:b/>
          <w:bCs/>
          <w:i/>
          <w:iCs/>
          <w:lang w:val="en-GB"/>
        </w:rPr>
        <w:t>I</w:t>
      </w:r>
      <w:r w:rsidR="0039366B" w:rsidRPr="00D47B55">
        <w:rPr>
          <w:rFonts w:cstheme="minorHAnsi"/>
          <w:b/>
          <w:bCs/>
          <w:i/>
          <w:iCs/>
          <w:lang w:val="en-GB"/>
        </w:rPr>
        <w:t>nterest</w:t>
      </w:r>
    </w:p>
    <w:p w14:paraId="27C5133C" w14:textId="06493327" w:rsidR="006B66F0" w:rsidRPr="00D47B55" w:rsidRDefault="006B66F0" w:rsidP="00A74CD8">
      <w:pPr>
        <w:pStyle w:val="Listeavsnitt"/>
        <w:numPr>
          <w:ilvl w:val="0"/>
          <w:numId w:val="35"/>
        </w:numPr>
        <w:shd w:val="clear" w:color="auto" w:fill="FFFFFF"/>
        <w:spacing w:after="0" w:line="240" w:lineRule="auto"/>
        <w:rPr>
          <w:rFonts w:cstheme="minorHAnsi"/>
          <w:i/>
          <w:iCs/>
          <w:lang w:val="en-GB"/>
        </w:rPr>
      </w:pPr>
      <w:r w:rsidRPr="00D47B55">
        <w:rPr>
          <w:rFonts w:cstheme="minorHAnsi"/>
          <w:lang w:val="en-GB"/>
        </w:rPr>
        <w:t xml:space="preserve">How does the </w:t>
      </w:r>
      <w:r w:rsidR="008C2092" w:rsidRPr="00D47B55">
        <w:rPr>
          <w:rFonts w:cstheme="minorHAnsi"/>
          <w:lang w:val="en-GB"/>
        </w:rPr>
        <w:t>project</w:t>
      </w:r>
      <w:r w:rsidRPr="00D47B55">
        <w:rPr>
          <w:rFonts w:cstheme="minorHAnsi"/>
          <w:lang w:val="en-GB"/>
        </w:rPr>
        <w:t xml:space="preserve"> spur or employ innovative working methods, context analyses, partnership models, or similar innovations? </w:t>
      </w:r>
    </w:p>
    <w:p w14:paraId="2F2B8354" w14:textId="178FB960" w:rsidR="006B66F0" w:rsidRPr="00D47B55" w:rsidRDefault="006B66F0" w:rsidP="007048C2">
      <w:pPr>
        <w:pStyle w:val="Listeavsnitt"/>
        <w:numPr>
          <w:ilvl w:val="0"/>
          <w:numId w:val="35"/>
        </w:numPr>
        <w:shd w:val="clear" w:color="auto" w:fill="FFFFFF"/>
        <w:spacing w:after="0" w:line="240" w:lineRule="auto"/>
        <w:rPr>
          <w:rFonts w:asciiTheme="minorHAnsi" w:hAnsiTheme="minorHAnsi" w:cstheme="minorHAnsi"/>
          <w:i/>
          <w:iCs/>
          <w:lang w:val="en-GB"/>
        </w:rPr>
      </w:pPr>
      <w:r w:rsidRPr="00D47B55">
        <w:rPr>
          <w:rFonts w:asciiTheme="minorHAnsi" w:hAnsiTheme="minorHAnsi" w:cstheme="minorHAnsi"/>
          <w:lang w:val="en-GB"/>
        </w:rPr>
        <w:t xml:space="preserve">What are the impacts of the </w:t>
      </w:r>
      <w:r w:rsidR="008C2092" w:rsidRPr="00D47B55">
        <w:rPr>
          <w:rFonts w:asciiTheme="minorHAnsi" w:hAnsiTheme="minorHAnsi" w:cstheme="minorHAnsi"/>
          <w:lang w:val="en-GB"/>
        </w:rPr>
        <w:t>project</w:t>
      </w:r>
      <w:r w:rsidRPr="00D47B55">
        <w:rPr>
          <w:rFonts w:asciiTheme="minorHAnsi" w:hAnsiTheme="minorHAnsi" w:cstheme="minorHAnsi"/>
          <w:lang w:val="en-GB"/>
        </w:rPr>
        <w:t>, positive or negative, on women and gender equality</w:t>
      </w:r>
      <w:r w:rsidR="0068771F" w:rsidRPr="00D47B55">
        <w:rPr>
          <w:rFonts w:asciiTheme="minorHAnsi" w:hAnsiTheme="minorHAnsi" w:cstheme="minorHAnsi"/>
          <w:lang w:val="en-GB"/>
        </w:rPr>
        <w:t xml:space="preserve"> and minority/marginalized communities</w:t>
      </w:r>
      <w:r w:rsidRPr="00D47B55">
        <w:rPr>
          <w:rFonts w:asciiTheme="minorHAnsi" w:hAnsiTheme="minorHAnsi" w:cstheme="minorHAnsi"/>
          <w:lang w:val="en-GB"/>
        </w:rPr>
        <w:t>? What are the lessons learned?</w:t>
      </w:r>
    </w:p>
    <w:p w14:paraId="7471E44B" w14:textId="1C997C78" w:rsidR="00334B11" w:rsidRDefault="00334B11" w:rsidP="005F7B8F">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t xml:space="preserve">Scope of the </w:t>
      </w:r>
      <w:r w:rsidR="00262658" w:rsidRPr="00D47B55">
        <w:rPr>
          <w:rFonts w:asciiTheme="minorHAnsi" w:hAnsiTheme="minorHAnsi" w:cstheme="minorHAnsi"/>
          <w:b/>
          <w:sz w:val="28"/>
          <w:szCs w:val="28"/>
        </w:rPr>
        <w:t>R</w:t>
      </w:r>
      <w:r w:rsidR="005F7B8F" w:rsidRPr="00D47B55">
        <w:rPr>
          <w:rFonts w:asciiTheme="minorHAnsi" w:hAnsiTheme="minorHAnsi" w:cstheme="minorHAnsi"/>
          <w:b/>
          <w:sz w:val="28"/>
          <w:szCs w:val="28"/>
        </w:rPr>
        <w:t>eview</w:t>
      </w:r>
    </w:p>
    <w:p w14:paraId="4748C303" w14:textId="77777777" w:rsidR="008227B6" w:rsidRPr="008227B6" w:rsidRDefault="008227B6" w:rsidP="008227B6">
      <w:pPr>
        <w:spacing w:after="0" w:line="240" w:lineRule="auto"/>
      </w:pPr>
    </w:p>
    <w:p w14:paraId="70543E86" w14:textId="7F3502D6" w:rsidR="00FC30BE" w:rsidRPr="0014748B" w:rsidRDefault="00134B3F" w:rsidP="008227B6">
      <w:pPr>
        <w:pStyle w:val="Listeavsnitt"/>
        <w:numPr>
          <w:ilvl w:val="0"/>
          <w:numId w:val="4"/>
        </w:numPr>
        <w:spacing w:after="0" w:line="240" w:lineRule="auto"/>
        <w:jc w:val="both"/>
        <w:rPr>
          <w:rFonts w:asciiTheme="minorHAnsi" w:hAnsiTheme="minorHAnsi" w:cstheme="minorHAnsi"/>
          <w:lang w:val="en-GB"/>
        </w:rPr>
      </w:pPr>
      <w:r w:rsidRPr="0014748B">
        <w:rPr>
          <w:rFonts w:asciiTheme="minorHAnsi" w:hAnsiTheme="minorHAnsi" w:cstheme="minorHAnsi"/>
          <w:b/>
          <w:bCs/>
          <w:i/>
          <w:iCs/>
          <w:lang w:val="en-GB"/>
        </w:rPr>
        <w:t>Temporal scope</w:t>
      </w:r>
      <w:r w:rsidRPr="0014748B">
        <w:rPr>
          <w:rFonts w:asciiTheme="minorHAnsi" w:hAnsiTheme="minorHAnsi" w:cstheme="minorHAnsi"/>
          <w:lang w:val="en-GB"/>
        </w:rPr>
        <w:t xml:space="preserve">: </w:t>
      </w:r>
      <w:r w:rsidR="00FC30BE" w:rsidRPr="0014748B">
        <w:rPr>
          <w:rFonts w:asciiTheme="minorHAnsi" w:hAnsiTheme="minorHAnsi" w:cstheme="minorHAnsi"/>
          <w:lang w:val="en-GB"/>
        </w:rPr>
        <w:t xml:space="preserve">The project builds on </w:t>
      </w:r>
      <w:r w:rsidR="00643C72" w:rsidRPr="0014748B">
        <w:rPr>
          <w:rFonts w:asciiTheme="minorHAnsi" w:hAnsiTheme="minorHAnsi" w:cstheme="minorHAnsi"/>
          <w:lang w:val="en-GB"/>
        </w:rPr>
        <w:t xml:space="preserve">the </w:t>
      </w:r>
      <w:r w:rsidR="00450A0D" w:rsidRPr="0014748B">
        <w:rPr>
          <w:rFonts w:asciiTheme="minorHAnsi" w:hAnsiTheme="minorHAnsi" w:cstheme="minorHAnsi"/>
          <w:lang w:val="en-GB"/>
        </w:rPr>
        <w:t xml:space="preserve">two </w:t>
      </w:r>
      <w:r w:rsidR="00105C79" w:rsidRPr="0014748B">
        <w:rPr>
          <w:rFonts w:asciiTheme="minorHAnsi" w:hAnsiTheme="minorHAnsi" w:cstheme="minorHAnsi"/>
          <w:lang w:val="en-GB"/>
        </w:rPr>
        <w:t xml:space="preserve">earlier </w:t>
      </w:r>
      <w:r w:rsidR="00450A0D" w:rsidRPr="0014748B">
        <w:rPr>
          <w:rFonts w:asciiTheme="minorHAnsi" w:hAnsiTheme="minorHAnsi" w:cstheme="minorHAnsi"/>
          <w:lang w:val="en-GB"/>
        </w:rPr>
        <w:t xml:space="preserve">phases </w:t>
      </w:r>
      <w:r w:rsidR="00453349" w:rsidRPr="0014748B">
        <w:rPr>
          <w:rFonts w:asciiTheme="minorHAnsi" w:hAnsiTheme="minorHAnsi" w:cstheme="minorHAnsi"/>
          <w:lang w:val="en-GB"/>
        </w:rPr>
        <w:t xml:space="preserve">of </w:t>
      </w:r>
      <w:r w:rsidR="00FC30BE" w:rsidRPr="0014748B">
        <w:rPr>
          <w:rFonts w:asciiTheme="minorHAnsi" w:hAnsiTheme="minorHAnsi" w:cstheme="minorHAnsi"/>
          <w:lang w:val="en-GB"/>
        </w:rPr>
        <w:t>NICFI</w:t>
      </w:r>
      <w:r w:rsidR="007B4AEA" w:rsidRPr="0014748B">
        <w:rPr>
          <w:rFonts w:asciiTheme="minorHAnsi" w:hAnsiTheme="minorHAnsi" w:cstheme="minorHAnsi"/>
          <w:lang w:val="en-GB"/>
        </w:rPr>
        <w:t xml:space="preserve"> </w:t>
      </w:r>
      <w:r w:rsidR="00EE142F" w:rsidRPr="0014748B">
        <w:rPr>
          <w:rFonts w:asciiTheme="minorHAnsi" w:hAnsiTheme="minorHAnsi" w:cstheme="minorHAnsi"/>
          <w:lang w:val="en-GB"/>
        </w:rPr>
        <w:t>fund</w:t>
      </w:r>
      <w:r w:rsidR="0040335F" w:rsidRPr="0014748B">
        <w:rPr>
          <w:rFonts w:asciiTheme="minorHAnsi" w:hAnsiTheme="minorHAnsi" w:cstheme="minorHAnsi"/>
          <w:lang w:val="en-GB"/>
        </w:rPr>
        <w:t>ed projects</w:t>
      </w:r>
      <w:r w:rsidR="00FC30BE" w:rsidRPr="0014748B">
        <w:rPr>
          <w:rFonts w:asciiTheme="minorHAnsi" w:hAnsiTheme="minorHAnsi" w:cstheme="minorHAnsi"/>
          <w:lang w:val="en-GB"/>
        </w:rPr>
        <w:t>,</w:t>
      </w:r>
      <w:r w:rsidR="00990712" w:rsidRPr="0014748B">
        <w:rPr>
          <w:rFonts w:asciiTheme="minorHAnsi" w:hAnsiTheme="minorHAnsi" w:cstheme="minorHAnsi"/>
          <w:lang w:val="en-GB"/>
        </w:rPr>
        <w:t xml:space="preserve"> </w:t>
      </w:r>
      <w:proofErr w:type="spellStart"/>
      <w:r w:rsidR="00990712" w:rsidRPr="0014748B">
        <w:rPr>
          <w:rFonts w:asciiTheme="minorHAnsi" w:hAnsiTheme="minorHAnsi" w:cstheme="minorHAnsi"/>
          <w:lang w:val="en-GB"/>
        </w:rPr>
        <w:t>i.e</w:t>
      </w:r>
      <w:proofErr w:type="spellEnd"/>
      <w:r w:rsidR="00990712" w:rsidRPr="0014748B">
        <w:rPr>
          <w:rFonts w:asciiTheme="minorHAnsi" w:hAnsiTheme="minorHAnsi" w:cstheme="minorHAnsi"/>
          <w:lang w:val="en-GB"/>
        </w:rPr>
        <w:t>, 2013-</w:t>
      </w:r>
      <w:r w:rsidR="00E15268" w:rsidRPr="0014748B">
        <w:rPr>
          <w:rFonts w:asciiTheme="minorHAnsi" w:hAnsiTheme="minorHAnsi" w:cstheme="minorHAnsi"/>
          <w:lang w:val="en-GB"/>
        </w:rPr>
        <w:t>20</w:t>
      </w:r>
      <w:r w:rsidR="00D200FB" w:rsidRPr="0014748B">
        <w:rPr>
          <w:rFonts w:asciiTheme="minorHAnsi" w:hAnsiTheme="minorHAnsi" w:cstheme="minorHAnsi"/>
          <w:lang w:val="en-GB"/>
        </w:rPr>
        <w:t>15</w:t>
      </w:r>
      <w:r w:rsidR="00E15268" w:rsidRPr="0014748B">
        <w:rPr>
          <w:rFonts w:asciiTheme="minorHAnsi" w:hAnsiTheme="minorHAnsi" w:cstheme="minorHAnsi"/>
          <w:lang w:val="en-GB"/>
        </w:rPr>
        <w:t xml:space="preserve"> </w:t>
      </w:r>
      <w:r w:rsidR="00990712" w:rsidRPr="0014748B">
        <w:rPr>
          <w:rFonts w:asciiTheme="minorHAnsi" w:hAnsiTheme="minorHAnsi" w:cstheme="minorHAnsi"/>
          <w:lang w:val="en-GB"/>
        </w:rPr>
        <w:t>and 2016-2020</w:t>
      </w:r>
      <w:r w:rsidR="008E73E9" w:rsidRPr="0014748B">
        <w:rPr>
          <w:rFonts w:asciiTheme="minorHAnsi" w:hAnsiTheme="minorHAnsi" w:cstheme="minorHAnsi"/>
          <w:lang w:val="en-GB"/>
        </w:rPr>
        <w:t>, both</w:t>
      </w:r>
      <w:r w:rsidR="00631E6A" w:rsidRPr="0014748B">
        <w:rPr>
          <w:rFonts w:asciiTheme="minorHAnsi" w:hAnsiTheme="minorHAnsi" w:cstheme="minorHAnsi"/>
          <w:lang w:val="en-GB"/>
        </w:rPr>
        <w:t xml:space="preserve"> </w:t>
      </w:r>
      <w:r w:rsidR="0090000C" w:rsidRPr="0014748B">
        <w:rPr>
          <w:rFonts w:asciiTheme="minorHAnsi" w:hAnsiTheme="minorHAnsi" w:cstheme="minorHAnsi"/>
          <w:lang w:val="en-GB"/>
        </w:rPr>
        <w:t xml:space="preserve">were </w:t>
      </w:r>
      <w:r w:rsidR="00FC30BE" w:rsidRPr="0014748B">
        <w:rPr>
          <w:rFonts w:asciiTheme="minorHAnsi" w:hAnsiTheme="minorHAnsi" w:cstheme="minorHAnsi"/>
          <w:lang w:val="en-GB"/>
        </w:rPr>
        <w:t xml:space="preserve">implemented by DF </w:t>
      </w:r>
      <w:r w:rsidR="00631E6A" w:rsidRPr="0014748B">
        <w:rPr>
          <w:rFonts w:asciiTheme="minorHAnsi" w:hAnsiTheme="minorHAnsi" w:cstheme="minorHAnsi"/>
          <w:lang w:val="en-GB"/>
        </w:rPr>
        <w:t xml:space="preserve">in </w:t>
      </w:r>
      <w:proofErr w:type="spellStart"/>
      <w:r w:rsidR="00631E6A" w:rsidRPr="0014748B">
        <w:rPr>
          <w:rFonts w:asciiTheme="minorHAnsi" w:hAnsiTheme="minorHAnsi" w:cstheme="minorHAnsi"/>
          <w:lang w:val="en-GB"/>
        </w:rPr>
        <w:t>partership</w:t>
      </w:r>
      <w:proofErr w:type="spellEnd"/>
      <w:r w:rsidR="00631E6A" w:rsidRPr="0014748B">
        <w:rPr>
          <w:rFonts w:asciiTheme="minorHAnsi" w:hAnsiTheme="minorHAnsi" w:cstheme="minorHAnsi"/>
          <w:lang w:val="en-GB"/>
        </w:rPr>
        <w:t xml:space="preserve"> with </w:t>
      </w:r>
      <w:r w:rsidR="00FC30BE" w:rsidRPr="0014748B">
        <w:rPr>
          <w:rFonts w:asciiTheme="minorHAnsi" w:hAnsiTheme="minorHAnsi" w:cstheme="minorHAnsi"/>
          <w:lang w:val="en-GB"/>
        </w:rPr>
        <w:t>EWNRA. The</w:t>
      </w:r>
      <w:r w:rsidR="0090000C" w:rsidRPr="0014748B">
        <w:rPr>
          <w:rFonts w:asciiTheme="minorHAnsi" w:hAnsiTheme="minorHAnsi" w:cstheme="minorHAnsi"/>
          <w:lang w:val="en-GB"/>
        </w:rPr>
        <w:t xml:space="preserve"> current</w:t>
      </w:r>
      <w:r w:rsidR="00FC30BE" w:rsidRPr="0014748B">
        <w:rPr>
          <w:rFonts w:asciiTheme="minorHAnsi" w:hAnsiTheme="minorHAnsi" w:cstheme="minorHAnsi"/>
          <w:lang w:val="en-GB"/>
        </w:rPr>
        <w:t xml:space="preserve"> project</w:t>
      </w:r>
      <w:r w:rsidR="00631E6A" w:rsidRPr="0014748B">
        <w:rPr>
          <w:rFonts w:asciiTheme="minorHAnsi" w:hAnsiTheme="minorHAnsi" w:cstheme="minorHAnsi"/>
          <w:lang w:val="en-GB"/>
        </w:rPr>
        <w:t xml:space="preserve"> </w:t>
      </w:r>
      <w:r w:rsidR="00FC30BE" w:rsidRPr="0014748B">
        <w:rPr>
          <w:rFonts w:asciiTheme="minorHAnsi" w:hAnsiTheme="minorHAnsi" w:cstheme="minorHAnsi"/>
          <w:lang w:val="en-GB"/>
        </w:rPr>
        <w:t>runs from 2021 to 2025</w:t>
      </w:r>
      <w:r w:rsidR="00D654D9" w:rsidRPr="0014748B">
        <w:rPr>
          <w:rFonts w:asciiTheme="minorHAnsi" w:hAnsiTheme="minorHAnsi" w:cstheme="minorHAnsi"/>
          <w:lang w:val="en-GB"/>
        </w:rPr>
        <w:t xml:space="preserve"> and the</w:t>
      </w:r>
      <w:r w:rsidR="007032B0" w:rsidRPr="0014748B">
        <w:rPr>
          <w:rFonts w:asciiTheme="minorHAnsi" w:hAnsiTheme="minorHAnsi" w:cstheme="minorHAnsi"/>
          <w:lang w:val="en-GB"/>
        </w:rPr>
        <w:t xml:space="preserve"> review will be conducted for</w:t>
      </w:r>
      <w:r w:rsidR="008A7490" w:rsidRPr="0014748B">
        <w:rPr>
          <w:rFonts w:asciiTheme="minorHAnsi" w:hAnsiTheme="minorHAnsi" w:cstheme="minorHAnsi"/>
          <w:lang w:val="en-GB"/>
        </w:rPr>
        <w:t xml:space="preserve"> the</w:t>
      </w:r>
      <w:r w:rsidR="003041B8" w:rsidRPr="0014748B">
        <w:rPr>
          <w:rFonts w:asciiTheme="minorHAnsi" w:hAnsiTheme="minorHAnsi" w:cstheme="minorHAnsi"/>
          <w:lang w:val="en-GB"/>
        </w:rPr>
        <w:t xml:space="preserve"> period</w:t>
      </w:r>
      <w:r w:rsidR="008A4AE8" w:rsidRPr="0014748B">
        <w:rPr>
          <w:rFonts w:asciiTheme="minorHAnsi" w:hAnsiTheme="minorHAnsi" w:cstheme="minorHAnsi"/>
          <w:lang w:val="en-GB"/>
        </w:rPr>
        <w:t xml:space="preserve"> of</w:t>
      </w:r>
      <w:r w:rsidR="003041B8" w:rsidRPr="0014748B">
        <w:rPr>
          <w:rFonts w:asciiTheme="minorHAnsi" w:hAnsiTheme="minorHAnsi" w:cstheme="minorHAnsi"/>
          <w:lang w:val="en-GB"/>
        </w:rPr>
        <w:t xml:space="preserve"> </w:t>
      </w:r>
      <w:r w:rsidR="008213C9" w:rsidRPr="0014748B">
        <w:rPr>
          <w:rFonts w:asciiTheme="minorHAnsi" w:hAnsiTheme="minorHAnsi" w:cstheme="minorHAnsi"/>
          <w:lang w:val="en-GB"/>
        </w:rPr>
        <w:t xml:space="preserve">April </w:t>
      </w:r>
      <w:r w:rsidR="003041B8" w:rsidRPr="0014748B">
        <w:rPr>
          <w:rFonts w:asciiTheme="minorHAnsi" w:hAnsiTheme="minorHAnsi" w:cstheme="minorHAnsi"/>
          <w:lang w:val="en-GB"/>
        </w:rPr>
        <w:t>2021 – June 2023.</w:t>
      </w:r>
    </w:p>
    <w:p w14:paraId="7E27F9BF" w14:textId="322BF64D" w:rsidR="006E5725" w:rsidRPr="00D47B55" w:rsidRDefault="000B6B9D" w:rsidP="00E56AAB">
      <w:pPr>
        <w:pStyle w:val="Listeavsnitt"/>
        <w:numPr>
          <w:ilvl w:val="0"/>
          <w:numId w:val="4"/>
        </w:numPr>
        <w:autoSpaceDE w:val="0"/>
        <w:autoSpaceDN w:val="0"/>
        <w:adjustRightInd w:val="0"/>
        <w:spacing w:after="0" w:line="240" w:lineRule="auto"/>
        <w:jc w:val="both"/>
        <w:rPr>
          <w:rFonts w:asciiTheme="minorHAnsi" w:hAnsiTheme="minorHAnsi" w:cstheme="minorHAnsi"/>
          <w:b/>
          <w:bCs/>
          <w:i/>
          <w:iCs/>
          <w:lang w:val="en-US"/>
        </w:rPr>
      </w:pPr>
      <w:r w:rsidRPr="0014748B">
        <w:rPr>
          <w:rFonts w:asciiTheme="minorHAnsi" w:hAnsiTheme="minorHAnsi" w:cstheme="minorHAnsi"/>
          <w:b/>
          <w:bCs/>
          <w:i/>
          <w:iCs/>
          <w:lang w:val="en-GB"/>
        </w:rPr>
        <w:t xml:space="preserve">Geographic scope: </w:t>
      </w:r>
      <w:r w:rsidR="006E5725" w:rsidRPr="00D47B55">
        <w:rPr>
          <w:rFonts w:asciiTheme="minorHAnsi" w:hAnsiTheme="minorHAnsi" w:cstheme="minorHAnsi"/>
          <w:lang w:val="en-US"/>
        </w:rPr>
        <w:t xml:space="preserve">The geographic areas covered in REPAFMA-SW Ethiopia, Phase III project covers 3 regions, 5 Zones, 14 </w:t>
      </w:r>
      <w:r w:rsidR="00BA45A7" w:rsidRPr="00D47B55">
        <w:rPr>
          <w:rFonts w:asciiTheme="minorHAnsi" w:hAnsiTheme="minorHAnsi" w:cstheme="minorHAnsi"/>
          <w:lang w:val="en-US"/>
        </w:rPr>
        <w:t>W</w:t>
      </w:r>
      <w:r w:rsidR="006E5725" w:rsidRPr="00D47B55">
        <w:rPr>
          <w:rFonts w:asciiTheme="minorHAnsi" w:hAnsiTheme="minorHAnsi" w:cstheme="minorHAnsi"/>
          <w:lang w:val="en-US"/>
        </w:rPr>
        <w:t>oredas and 12</w:t>
      </w:r>
      <w:r w:rsidR="00914E1C" w:rsidRPr="00D47B55">
        <w:rPr>
          <w:rFonts w:asciiTheme="minorHAnsi" w:hAnsiTheme="minorHAnsi" w:cstheme="minorHAnsi"/>
          <w:lang w:val="en-US"/>
        </w:rPr>
        <w:t>9</w:t>
      </w:r>
      <w:r w:rsidR="006E5725" w:rsidRPr="00D47B55">
        <w:rPr>
          <w:rFonts w:asciiTheme="minorHAnsi" w:hAnsiTheme="minorHAnsi" w:cstheme="minorHAnsi"/>
          <w:lang w:val="en-US"/>
        </w:rPr>
        <w:t xml:space="preserve"> Kebeles or villages and 394 FMGs.  Accordingly, the review will make sampling from </w:t>
      </w:r>
      <w:r w:rsidR="00BA45A7" w:rsidRPr="00D47B55">
        <w:rPr>
          <w:rFonts w:asciiTheme="minorHAnsi" w:hAnsiTheme="minorHAnsi" w:cstheme="minorHAnsi"/>
          <w:lang w:val="en-US"/>
        </w:rPr>
        <w:t>W</w:t>
      </w:r>
      <w:r w:rsidR="006E5725" w:rsidRPr="00D47B55">
        <w:rPr>
          <w:rFonts w:asciiTheme="minorHAnsi" w:hAnsiTheme="minorHAnsi" w:cstheme="minorHAnsi"/>
          <w:lang w:val="en-US"/>
        </w:rPr>
        <w:t xml:space="preserve">oredas in each region, sampling of FMGs from each sampled </w:t>
      </w:r>
      <w:r w:rsidR="00BA45A7" w:rsidRPr="00D47B55">
        <w:rPr>
          <w:rFonts w:asciiTheme="minorHAnsi" w:hAnsiTheme="minorHAnsi" w:cstheme="minorHAnsi"/>
          <w:lang w:val="en-US"/>
        </w:rPr>
        <w:t>W</w:t>
      </w:r>
      <w:r w:rsidR="006E5725" w:rsidRPr="00D47B55">
        <w:rPr>
          <w:rFonts w:asciiTheme="minorHAnsi" w:hAnsiTheme="minorHAnsi" w:cstheme="minorHAnsi"/>
          <w:lang w:val="en-US"/>
        </w:rPr>
        <w:t xml:space="preserve">oreda, </w:t>
      </w:r>
      <w:r w:rsidR="00CE0C22" w:rsidRPr="00D47B55">
        <w:rPr>
          <w:rFonts w:asciiTheme="minorHAnsi" w:hAnsiTheme="minorHAnsi" w:cstheme="minorHAnsi"/>
          <w:lang w:val="en-US"/>
        </w:rPr>
        <w:t>and</w:t>
      </w:r>
      <w:r w:rsidR="006E5725" w:rsidRPr="00D47B55">
        <w:rPr>
          <w:rFonts w:asciiTheme="minorHAnsi" w:hAnsiTheme="minorHAnsi" w:cstheme="minorHAnsi"/>
          <w:lang w:val="en-US"/>
        </w:rPr>
        <w:t xml:space="preserve"> sampling of households from each sampled FMG. Therefore,</w:t>
      </w:r>
      <w:r w:rsidR="00C506DC" w:rsidRPr="00D47B55">
        <w:rPr>
          <w:rFonts w:asciiTheme="minorHAnsi" w:hAnsiTheme="minorHAnsi" w:cstheme="minorHAnsi"/>
          <w:lang w:val="en-US"/>
        </w:rPr>
        <w:t xml:space="preserve"> </w:t>
      </w:r>
      <w:r w:rsidR="006E5725" w:rsidRPr="00D47B55">
        <w:rPr>
          <w:rFonts w:asciiTheme="minorHAnsi" w:hAnsiTheme="minorHAnsi" w:cstheme="minorHAnsi"/>
          <w:lang w:val="en-US"/>
        </w:rPr>
        <w:t xml:space="preserve">to make it more representative the consultant shall take </w:t>
      </w:r>
      <w:r w:rsidR="00BA45A7" w:rsidRPr="00D47B55">
        <w:rPr>
          <w:rFonts w:asciiTheme="minorHAnsi" w:hAnsiTheme="minorHAnsi" w:cstheme="minorHAnsi"/>
          <w:lang w:val="en-US"/>
        </w:rPr>
        <w:t xml:space="preserve">sufficient </w:t>
      </w:r>
      <w:r w:rsidR="006E5725" w:rsidRPr="00D47B55">
        <w:rPr>
          <w:rFonts w:asciiTheme="minorHAnsi" w:hAnsiTheme="minorHAnsi" w:cstheme="minorHAnsi"/>
          <w:lang w:val="en-US"/>
        </w:rPr>
        <w:t>sample</w:t>
      </w:r>
      <w:r w:rsidR="00BA45A7" w:rsidRPr="00D47B55">
        <w:rPr>
          <w:rFonts w:asciiTheme="minorHAnsi" w:hAnsiTheme="minorHAnsi" w:cstheme="minorHAnsi"/>
          <w:lang w:val="en-US"/>
        </w:rPr>
        <w:t>s</w:t>
      </w:r>
      <w:r w:rsidR="006E5725" w:rsidRPr="00D47B55">
        <w:rPr>
          <w:rFonts w:asciiTheme="minorHAnsi" w:hAnsiTheme="minorHAnsi" w:cstheme="minorHAnsi"/>
          <w:lang w:val="en-US"/>
        </w:rPr>
        <w:t xml:space="preserve"> of households for each sampled FMG considering </w:t>
      </w:r>
      <w:r w:rsidR="006E5725" w:rsidRPr="00D47B55">
        <w:rPr>
          <w:rFonts w:ascii="Source Sans Pro" w:eastAsia="Calibri" w:hAnsi="Source Sans Pro"/>
          <w:bCs/>
          <w:lang w:val="en-US"/>
        </w:rPr>
        <w:t>95% Level of confidence with a 5% margin of error</w:t>
      </w:r>
      <w:r w:rsidR="006E5725" w:rsidRPr="00D47B55">
        <w:rPr>
          <w:rFonts w:asciiTheme="minorHAnsi" w:hAnsiTheme="minorHAnsi" w:cstheme="minorHAnsi"/>
          <w:lang w:val="en-US"/>
        </w:rPr>
        <w:t xml:space="preserve">. </w:t>
      </w:r>
    </w:p>
    <w:p w14:paraId="0785EE9F" w14:textId="77A610D3" w:rsidR="00BF7D16" w:rsidRPr="0014748B" w:rsidRDefault="00BF7D16" w:rsidP="00E56AAB">
      <w:pPr>
        <w:pStyle w:val="Listeavsnitt"/>
        <w:numPr>
          <w:ilvl w:val="0"/>
          <w:numId w:val="4"/>
        </w:numPr>
        <w:autoSpaceDE w:val="0"/>
        <w:autoSpaceDN w:val="0"/>
        <w:adjustRightInd w:val="0"/>
        <w:spacing w:after="0" w:line="240" w:lineRule="auto"/>
        <w:jc w:val="both"/>
        <w:rPr>
          <w:rFonts w:asciiTheme="minorHAnsi" w:hAnsiTheme="minorHAnsi" w:cstheme="minorHAnsi"/>
          <w:b/>
          <w:bCs/>
          <w:i/>
          <w:iCs/>
          <w:lang w:val="en-GB"/>
        </w:rPr>
      </w:pPr>
      <w:r w:rsidRPr="0014748B">
        <w:rPr>
          <w:rFonts w:asciiTheme="minorHAnsi" w:hAnsiTheme="minorHAnsi" w:cstheme="minorHAnsi"/>
          <w:b/>
          <w:bCs/>
          <w:i/>
          <w:iCs/>
          <w:lang w:val="en-GB"/>
        </w:rPr>
        <w:t xml:space="preserve">Activity scope: </w:t>
      </w:r>
      <w:r w:rsidR="002A6EC4" w:rsidRPr="0014748B">
        <w:rPr>
          <w:rFonts w:asciiTheme="minorHAnsi" w:hAnsiTheme="minorHAnsi" w:cstheme="minorHAnsi"/>
          <w:lang w:val="en-GB"/>
        </w:rPr>
        <w:t xml:space="preserve">The </w:t>
      </w:r>
      <w:r w:rsidR="00B318F7" w:rsidRPr="0014748B">
        <w:rPr>
          <w:rFonts w:asciiTheme="minorHAnsi" w:hAnsiTheme="minorHAnsi" w:cstheme="minorHAnsi"/>
          <w:lang w:val="en-GB"/>
        </w:rPr>
        <w:t xml:space="preserve">review will be conducted for the whole </w:t>
      </w:r>
      <w:r w:rsidR="00F15AD0" w:rsidRPr="0014748B">
        <w:rPr>
          <w:rFonts w:asciiTheme="minorHAnsi" w:hAnsiTheme="minorHAnsi" w:cstheme="minorHAnsi"/>
          <w:lang w:val="en-GB"/>
        </w:rPr>
        <w:t xml:space="preserve">project </w:t>
      </w:r>
      <w:r w:rsidR="00C42BA6" w:rsidRPr="0014748B">
        <w:rPr>
          <w:rFonts w:asciiTheme="minorHAnsi" w:hAnsiTheme="minorHAnsi" w:cstheme="minorHAnsi"/>
          <w:lang w:val="en-GB"/>
        </w:rPr>
        <w:t>across</w:t>
      </w:r>
      <w:r w:rsidR="00390515" w:rsidRPr="0014748B">
        <w:rPr>
          <w:rFonts w:asciiTheme="minorHAnsi" w:hAnsiTheme="minorHAnsi" w:cstheme="minorHAnsi"/>
          <w:lang w:val="en-GB"/>
        </w:rPr>
        <w:t xml:space="preserve"> the</w:t>
      </w:r>
      <w:r w:rsidR="00C42BA6" w:rsidRPr="0014748B">
        <w:rPr>
          <w:rFonts w:asciiTheme="minorHAnsi" w:hAnsiTheme="minorHAnsi" w:cstheme="minorHAnsi"/>
          <w:lang w:val="en-GB"/>
        </w:rPr>
        <w:t xml:space="preserve"> </w:t>
      </w:r>
      <w:r w:rsidR="00390515" w:rsidRPr="0014748B">
        <w:rPr>
          <w:rFonts w:asciiTheme="minorHAnsi" w:hAnsiTheme="minorHAnsi" w:cstheme="minorHAnsi"/>
          <w:lang w:val="en-GB"/>
        </w:rPr>
        <w:t xml:space="preserve">project intervention </w:t>
      </w:r>
      <w:r w:rsidR="00BA45A7" w:rsidRPr="0014748B">
        <w:rPr>
          <w:rFonts w:asciiTheme="minorHAnsi" w:hAnsiTheme="minorHAnsi" w:cstheme="minorHAnsi"/>
          <w:lang w:val="en-GB"/>
        </w:rPr>
        <w:t>W</w:t>
      </w:r>
      <w:r w:rsidR="00390515" w:rsidRPr="0014748B">
        <w:rPr>
          <w:rFonts w:asciiTheme="minorHAnsi" w:hAnsiTheme="minorHAnsi" w:cstheme="minorHAnsi"/>
          <w:lang w:val="en-GB"/>
        </w:rPr>
        <w:t xml:space="preserve">oredas as </w:t>
      </w:r>
      <w:r w:rsidR="005E0933" w:rsidRPr="0014748B">
        <w:rPr>
          <w:rFonts w:asciiTheme="minorHAnsi" w:hAnsiTheme="minorHAnsi" w:cstheme="minorHAnsi"/>
          <w:lang w:val="en-GB"/>
        </w:rPr>
        <w:t>indicated</w:t>
      </w:r>
      <w:r w:rsidR="00390515" w:rsidRPr="0014748B">
        <w:rPr>
          <w:rFonts w:asciiTheme="minorHAnsi" w:hAnsiTheme="minorHAnsi" w:cstheme="minorHAnsi"/>
          <w:lang w:val="en-GB"/>
        </w:rPr>
        <w:t xml:space="preserve"> </w:t>
      </w:r>
      <w:r w:rsidR="005E0933" w:rsidRPr="0014748B">
        <w:rPr>
          <w:rFonts w:asciiTheme="minorHAnsi" w:hAnsiTheme="minorHAnsi" w:cstheme="minorHAnsi"/>
          <w:lang w:val="en-GB"/>
        </w:rPr>
        <w:t>above under geographic scope.</w:t>
      </w:r>
    </w:p>
    <w:p w14:paraId="4EDAF27A" w14:textId="1CE39137" w:rsidR="00021B5E" w:rsidRPr="00D47B55" w:rsidRDefault="009A521D" w:rsidP="00A91A7E">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lastRenderedPageBreak/>
        <w:t>Main users and stakeholders</w:t>
      </w:r>
    </w:p>
    <w:p w14:paraId="5FEE5B47" w14:textId="77777777" w:rsidR="008227B6" w:rsidRDefault="008227B6" w:rsidP="00E56AAB">
      <w:pPr>
        <w:spacing w:after="0" w:line="240" w:lineRule="auto"/>
        <w:jc w:val="both"/>
        <w:rPr>
          <w:rFonts w:cstheme="minorHAnsi"/>
        </w:rPr>
      </w:pPr>
    </w:p>
    <w:p w14:paraId="0B5EEC41" w14:textId="1268F792" w:rsidR="006117DD" w:rsidRPr="00D47B55" w:rsidRDefault="003D03FD" w:rsidP="00E56AAB">
      <w:pPr>
        <w:spacing w:after="0" w:line="240" w:lineRule="auto"/>
        <w:jc w:val="both"/>
        <w:rPr>
          <w:rFonts w:cstheme="minorHAnsi"/>
        </w:rPr>
      </w:pPr>
      <w:r w:rsidRPr="00D47B55">
        <w:rPr>
          <w:rFonts w:cstheme="minorHAnsi"/>
        </w:rPr>
        <w:t xml:space="preserve">The main users of the </w:t>
      </w:r>
      <w:r w:rsidR="009C73BC" w:rsidRPr="00D47B55">
        <w:rPr>
          <w:rFonts w:cstheme="minorHAnsi"/>
        </w:rPr>
        <w:t>MTR</w:t>
      </w:r>
      <w:r w:rsidRPr="00D47B55">
        <w:rPr>
          <w:rFonts w:cstheme="minorHAnsi"/>
        </w:rPr>
        <w:t xml:space="preserve"> are</w:t>
      </w:r>
      <w:r w:rsidR="00BA45A7" w:rsidRPr="00D47B55">
        <w:rPr>
          <w:rFonts w:cstheme="minorHAnsi"/>
        </w:rPr>
        <w:t xml:space="preserve"> DF</w:t>
      </w:r>
      <w:r w:rsidRPr="00D47B55">
        <w:rPr>
          <w:rFonts w:cstheme="minorHAnsi"/>
        </w:rPr>
        <w:t>, EWNRA</w:t>
      </w:r>
      <w:r w:rsidR="00BD4574" w:rsidRPr="00D47B55">
        <w:rPr>
          <w:rFonts w:cstheme="minorHAnsi"/>
        </w:rPr>
        <w:t>, the Alliance of Biodiversity and CIAT</w:t>
      </w:r>
      <w:r w:rsidRPr="00D47B55">
        <w:rPr>
          <w:rFonts w:cstheme="minorHAnsi"/>
        </w:rPr>
        <w:t xml:space="preserve"> and </w:t>
      </w:r>
      <w:r w:rsidR="00B30325" w:rsidRPr="00D47B55">
        <w:rPr>
          <w:rFonts w:cstheme="minorHAnsi"/>
        </w:rPr>
        <w:t xml:space="preserve">Community Based Forest Management Organizations such as Forest Management Associations, Forest Management Cooperatives as well as </w:t>
      </w:r>
      <w:r w:rsidR="007E74F0" w:rsidRPr="00D47B55">
        <w:rPr>
          <w:rFonts w:cstheme="minorHAnsi"/>
        </w:rPr>
        <w:t>the</w:t>
      </w:r>
      <w:r w:rsidR="00B30325" w:rsidRPr="00D47B55">
        <w:rPr>
          <w:rFonts w:cstheme="minorHAnsi"/>
        </w:rPr>
        <w:t xml:space="preserve"> grassroots Forest Management Groups, and Forest Products Marketing Cooperatives </w:t>
      </w:r>
      <w:r w:rsidR="00BD4574" w:rsidRPr="00D47B55">
        <w:rPr>
          <w:rFonts w:cstheme="minorHAnsi"/>
        </w:rPr>
        <w:t xml:space="preserve">which </w:t>
      </w:r>
      <w:r w:rsidR="00B30325" w:rsidRPr="00D47B55">
        <w:rPr>
          <w:rFonts w:cstheme="minorHAnsi"/>
        </w:rPr>
        <w:t>receive day-to-day technical and in-kind assistance from the project</w:t>
      </w:r>
      <w:r w:rsidR="006117DD" w:rsidRPr="00D47B55">
        <w:rPr>
          <w:rFonts w:cstheme="minorHAnsi"/>
        </w:rPr>
        <w:t xml:space="preserve">. </w:t>
      </w:r>
      <w:r w:rsidR="007E74F0" w:rsidRPr="00D47B55">
        <w:rPr>
          <w:rFonts w:cstheme="minorHAnsi"/>
        </w:rPr>
        <w:t>Other s</w:t>
      </w:r>
      <w:r w:rsidR="0081256E" w:rsidRPr="00D47B55">
        <w:rPr>
          <w:rFonts w:cstheme="minorHAnsi"/>
        </w:rPr>
        <w:t xml:space="preserve">takeholders having an interest in the </w:t>
      </w:r>
      <w:proofErr w:type="gramStart"/>
      <w:r w:rsidR="00BA45A7" w:rsidRPr="00D47B55">
        <w:rPr>
          <w:rFonts w:cstheme="minorHAnsi"/>
        </w:rPr>
        <w:t>project</w:t>
      </w:r>
      <w:proofErr w:type="gramEnd"/>
      <w:r w:rsidR="00BA45A7" w:rsidRPr="00D47B55">
        <w:rPr>
          <w:rFonts w:cstheme="minorHAnsi"/>
        </w:rPr>
        <w:t xml:space="preserve"> </w:t>
      </w:r>
      <w:r w:rsidR="0081256E" w:rsidRPr="00D47B55">
        <w:rPr>
          <w:rFonts w:cstheme="minorHAnsi"/>
        </w:rPr>
        <w:t xml:space="preserve">or its review include </w:t>
      </w:r>
      <w:r w:rsidR="006C4102" w:rsidRPr="00D47B55">
        <w:rPr>
          <w:rFonts w:cstheme="minorHAnsi"/>
        </w:rPr>
        <w:t>relevant</w:t>
      </w:r>
      <w:r w:rsidR="0081256E" w:rsidRPr="00D47B55">
        <w:rPr>
          <w:rFonts w:cstheme="minorHAnsi"/>
        </w:rPr>
        <w:t xml:space="preserve"> institutions of the Government of Ethiopia </w:t>
      </w:r>
      <w:r w:rsidR="006C4102" w:rsidRPr="00D47B55">
        <w:rPr>
          <w:rFonts w:cstheme="minorHAnsi"/>
        </w:rPr>
        <w:t>operating at varies level</w:t>
      </w:r>
      <w:r w:rsidR="00FB708D" w:rsidRPr="00D47B55">
        <w:rPr>
          <w:rFonts w:cstheme="minorHAnsi"/>
        </w:rPr>
        <w:t>s</w:t>
      </w:r>
      <w:r w:rsidR="006C4102" w:rsidRPr="00D47B55">
        <w:rPr>
          <w:rFonts w:cstheme="minorHAnsi"/>
        </w:rPr>
        <w:t xml:space="preserve"> of administration.</w:t>
      </w:r>
      <w:r w:rsidR="00FB708D" w:rsidRPr="00D47B55">
        <w:rPr>
          <w:rFonts w:cstheme="minorHAnsi"/>
        </w:rPr>
        <w:t xml:space="preserve"> At federal level, the Forest Development is the single most</w:t>
      </w:r>
      <w:r w:rsidR="00F20158" w:rsidRPr="00D47B55">
        <w:rPr>
          <w:rFonts w:cstheme="minorHAnsi"/>
        </w:rPr>
        <w:t xml:space="preserve"> important</w:t>
      </w:r>
      <w:r w:rsidR="00FB708D" w:rsidRPr="00D47B55">
        <w:rPr>
          <w:rFonts w:cstheme="minorHAnsi"/>
        </w:rPr>
        <w:t xml:space="preserve"> institution</w:t>
      </w:r>
      <w:r w:rsidR="00D67C30" w:rsidRPr="00D47B55">
        <w:rPr>
          <w:rFonts w:cstheme="minorHAnsi"/>
        </w:rPr>
        <w:t xml:space="preserve"> </w:t>
      </w:r>
      <w:r w:rsidR="00F20158" w:rsidRPr="00D47B55">
        <w:rPr>
          <w:rFonts w:cstheme="minorHAnsi"/>
        </w:rPr>
        <w:t xml:space="preserve">having a stake in the </w:t>
      </w:r>
      <w:r w:rsidR="00BA45A7" w:rsidRPr="00D47B55">
        <w:rPr>
          <w:rFonts w:cstheme="minorHAnsi"/>
        </w:rPr>
        <w:t xml:space="preserve">project </w:t>
      </w:r>
      <w:r w:rsidR="00375297" w:rsidRPr="00D47B55">
        <w:rPr>
          <w:rFonts w:cstheme="minorHAnsi"/>
        </w:rPr>
        <w:t xml:space="preserve">given </w:t>
      </w:r>
      <w:r w:rsidR="00BA5BD9" w:rsidRPr="00D47B55">
        <w:rPr>
          <w:rFonts w:cstheme="minorHAnsi"/>
        </w:rPr>
        <w:t>its leadershi</w:t>
      </w:r>
      <w:r w:rsidR="004C3EDC" w:rsidRPr="00D47B55">
        <w:rPr>
          <w:rFonts w:cstheme="minorHAnsi"/>
        </w:rPr>
        <w:t xml:space="preserve">p </w:t>
      </w:r>
      <w:r w:rsidR="00BA5BD9" w:rsidRPr="00D47B55">
        <w:rPr>
          <w:rFonts w:cstheme="minorHAnsi"/>
        </w:rPr>
        <w:t xml:space="preserve">to </w:t>
      </w:r>
      <w:r w:rsidR="00055B45" w:rsidRPr="00D47B55">
        <w:rPr>
          <w:rFonts w:cstheme="minorHAnsi"/>
        </w:rPr>
        <w:t>forestry in general</w:t>
      </w:r>
      <w:r w:rsidR="009C26FB" w:rsidRPr="00D47B55">
        <w:rPr>
          <w:rFonts w:cstheme="minorHAnsi"/>
        </w:rPr>
        <w:t>,</w:t>
      </w:r>
      <w:r w:rsidR="00055B45" w:rsidRPr="00D47B55">
        <w:rPr>
          <w:rFonts w:cstheme="minorHAnsi"/>
        </w:rPr>
        <w:t xml:space="preserve"> and REDD</w:t>
      </w:r>
      <w:r w:rsidR="00CD6ACE" w:rsidRPr="00D47B55">
        <w:rPr>
          <w:rFonts w:cstheme="minorHAnsi"/>
        </w:rPr>
        <w:t>+</w:t>
      </w:r>
      <w:r w:rsidR="00055B45" w:rsidRPr="00D47B55">
        <w:rPr>
          <w:rFonts w:cstheme="minorHAnsi"/>
        </w:rPr>
        <w:t xml:space="preserve"> </w:t>
      </w:r>
      <w:r w:rsidR="00CD6ACE" w:rsidRPr="00D47B55">
        <w:rPr>
          <w:rFonts w:cstheme="minorHAnsi"/>
        </w:rPr>
        <w:t>a</w:t>
      </w:r>
      <w:r w:rsidR="00055B45" w:rsidRPr="00D47B55">
        <w:rPr>
          <w:rFonts w:cstheme="minorHAnsi"/>
        </w:rPr>
        <w:t xml:space="preserve">nd </w:t>
      </w:r>
      <w:proofErr w:type="gramStart"/>
      <w:r w:rsidR="00055B45" w:rsidRPr="00D47B55">
        <w:rPr>
          <w:rFonts w:cstheme="minorHAnsi"/>
        </w:rPr>
        <w:t>PFM in particular</w:t>
      </w:r>
      <w:proofErr w:type="gramEnd"/>
      <w:r w:rsidR="00055B45" w:rsidRPr="00D47B55">
        <w:rPr>
          <w:rFonts w:cstheme="minorHAnsi"/>
        </w:rPr>
        <w:t xml:space="preserve">. </w:t>
      </w:r>
      <w:r w:rsidR="00096BAF" w:rsidRPr="00D47B55">
        <w:rPr>
          <w:rFonts w:cstheme="minorHAnsi"/>
        </w:rPr>
        <w:t>At regional level, project contractual agreement</w:t>
      </w:r>
      <w:r w:rsidR="00E86B02" w:rsidRPr="00D47B55">
        <w:rPr>
          <w:rFonts w:cstheme="minorHAnsi"/>
        </w:rPr>
        <w:t>s</w:t>
      </w:r>
      <w:r w:rsidR="00096BAF" w:rsidRPr="00D47B55">
        <w:rPr>
          <w:rFonts w:cstheme="minorHAnsi"/>
        </w:rPr>
        <w:t xml:space="preserve"> </w:t>
      </w:r>
      <w:r w:rsidR="00025180" w:rsidRPr="00D47B55">
        <w:rPr>
          <w:rFonts w:cstheme="minorHAnsi"/>
        </w:rPr>
        <w:t>ha</w:t>
      </w:r>
      <w:r w:rsidR="004C0B9E" w:rsidRPr="00D47B55">
        <w:rPr>
          <w:rFonts w:cstheme="minorHAnsi"/>
        </w:rPr>
        <w:t>ve</w:t>
      </w:r>
      <w:r w:rsidR="00025180" w:rsidRPr="00D47B55">
        <w:rPr>
          <w:rFonts w:cstheme="minorHAnsi"/>
        </w:rPr>
        <w:t xml:space="preserve"> been signed with the respective bureaus of Finance and Economic Cooperation </w:t>
      </w:r>
      <w:r w:rsidR="00855A33" w:rsidRPr="00D47B55">
        <w:rPr>
          <w:rFonts w:cstheme="minorHAnsi"/>
        </w:rPr>
        <w:t xml:space="preserve">of Oromia, </w:t>
      </w:r>
      <w:proofErr w:type="spellStart"/>
      <w:r w:rsidR="00855A33" w:rsidRPr="00D47B55">
        <w:rPr>
          <w:rFonts w:cstheme="minorHAnsi"/>
        </w:rPr>
        <w:t>Gambella</w:t>
      </w:r>
      <w:proofErr w:type="spellEnd"/>
      <w:r w:rsidR="00855A33" w:rsidRPr="00D47B55">
        <w:rPr>
          <w:rFonts w:cstheme="minorHAnsi"/>
        </w:rPr>
        <w:t xml:space="preserve"> and </w:t>
      </w:r>
      <w:r w:rsidR="00CE0C22" w:rsidRPr="00D47B55">
        <w:rPr>
          <w:rFonts w:cstheme="minorHAnsi"/>
        </w:rPr>
        <w:t>Southwest</w:t>
      </w:r>
      <w:r w:rsidR="00855A33" w:rsidRPr="00D47B55">
        <w:rPr>
          <w:rFonts w:cstheme="minorHAnsi"/>
        </w:rPr>
        <w:t xml:space="preserve"> Ethiopia Peoples </w:t>
      </w:r>
      <w:r w:rsidR="0091798C" w:rsidRPr="00D47B55">
        <w:rPr>
          <w:rFonts w:cstheme="minorHAnsi"/>
        </w:rPr>
        <w:t>R</w:t>
      </w:r>
      <w:r w:rsidR="00855A33" w:rsidRPr="00D47B55">
        <w:rPr>
          <w:rFonts w:cstheme="minorHAnsi"/>
        </w:rPr>
        <w:t xml:space="preserve">egional </w:t>
      </w:r>
      <w:r w:rsidR="0091798C" w:rsidRPr="00D47B55">
        <w:rPr>
          <w:rFonts w:cstheme="minorHAnsi"/>
        </w:rPr>
        <w:t>S</w:t>
      </w:r>
      <w:r w:rsidR="00855A33" w:rsidRPr="00D47B55">
        <w:rPr>
          <w:rFonts w:cstheme="minorHAnsi"/>
        </w:rPr>
        <w:t xml:space="preserve">tates </w:t>
      </w:r>
      <w:r w:rsidR="00D46566" w:rsidRPr="00D47B55">
        <w:rPr>
          <w:rFonts w:cstheme="minorHAnsi"/>
        </w:rPr>
        <w:t xml:space="preserve">implying </w:t>
      </w:r>
      <w:r w:rsidR="001C593F" w:rsidRPr="00D47B55">
        <w:rPr>
          <w:rFonts w:cstheme="minorHAnsi"/>
        </w:rPr>
        <w:t>they have</w:t>
      </w:r>
      <w:r w:rsidR="003F59AE" w:rsidRPr="00D47B55">
        <w:rPr>
          <w:rFonts w:cstheme="minorHAnsi"/>
        </w:rPr>
        <w:t xml:space="preserve"> interest in the </w:t>
      </w:r>
      <w:proofErr w:type="spellStart"/>
      <w:r w:rsidR="003F59AE" w:rsidRPr="00D47B55">
        <w:rPr>
          <w:rFonts w:cstheme="minorHAnsi"/>
        </w:rPr>
        <w:t>programme</w:t>
      </w:r>
      <w:proofErr w:type="spellEnd"/>
      <w:r w:rsidR="003F59AE" w:rsidRPr="00D47B55">
        <w:rPr>
          <w:rFonts w:cstheme="minorHAnsi"/>
        </w:rPr>
        <w:t xml:space="preserve"> or its review.</w:t>
      </w:r>
      <w:r w:rsidR="00565547" w:rsidRPr="00D47B55">
        <w:rPr>
          <w:rFonts w:cstheme="minorHAnsi"/>
        </w:rPr>
        <w:t xml:space="preserve"> </w:t>
      </w:r>
      <w:r w:rsidR="00CE0C22" w:rsidRPr="00D47B55">
        <w:rPr>
          <w:rFonts w:cstheme="minorHAnsi"/>
        </w:rPr>
        <w:t>Moreover,</w:t>
      </w:r>
      <w:r w:rsidR="0087528B" w:rsidRPr="00D47B55">
        <w:rPr>
          <w:rFonts w:cstheme="minorHAnsi"/>
        </w:rPr>
        <w:t xml:space="preserve"> </w:t>
      </w:r>
      <w:r w:rsidR="005776EE" w:rsidRPr="00D47B55">
        <w:rPr>
          <w:rFonts w:cstheme="minorHAnsi"/>
        </w:rPr>
        <w:t>r</w:t>
      </w:r>
      <w:r w:rsidR="009C5CF3" w:rsidRPr="00D47B55">
        <w:rPr>
          <w:rFonts w:cstheme="minorHAnsi"/>
        </w:rPr>
        <w:t xml:space="preserve">elevant </w:t>
      </w:r>
      <w:r w:rsidR="0087528B" w:rsidRPr="00D47B55">
        <w:rPr>
          <w:rFonts w:cstheme="minorHAnsi"/>
        </w:rPr>
        <w:t>regional</w:t>
      </w:r>
      <w:r w:rsidR="00CE7839" w:rsidRPr="00D47B55">
        <w:rPr>
          <w:rFonts w:cstheme="minorHAnsi"/>
        </w:rPr>
        <w:t xml:space="preserve"> bureaus</w:t>
      </w:r>
      <w:r w:rsidR="0087528B" w:rsidRPr="00D47B55">
        <w:rPr>
          <w:rFonts w:cstheme="minorHAnsi"/>
        </w:rPr>
        <w:t>, zonal and woreda l</w:t>
      </w:r>
      <w:r w:rsidR="009C5CF3" w:rsidRPr="00D47B55">
        <w:rPr>
          <w:rFonts w:cstheme="minorHAnsi"/>
        </w:rPr>
        <w:t xml:space="preserve">and use </w:t>
      </w:r>
      <w:r w:rsidR="006B29C6" w:rsidRPr="00D47B55">
        <w:rPr>
          <w:rFonts w:cstheme="minorHAnsi"/>
        </w:rPr>
        <w:t>offices</w:t>
      </w:r>
      <w:r w:rsidR="009C5CF3" w:rsidRPr="00D47B55">
        <w:rPr>
          <w:rFonts w:cstheme="minorHAnsi"/>
        </w:rPr>
        <w:t xml:space="preserve"> </w:t>
      </w:r>
      <w:r w:rsidR="00B51C6E" w:rsidRPr="00D47B55">
        <w:rPr>
          <w:rFonts w:cstheme="minorHAnsi"/>
        </w:rPr>
        <w:t xml:space="preserve">including forestry and </w:t>
      </w:r>
      <w:r w:rsidR="006B29C6" w:rsidRPr="00D47B55">
        <w:rPr>
          <w:rFonts w:cstheme="minorHAnsi"/>
        </w:rPr>
        <w:t>environment</w:t>
      </w:r>
      <w:r w:rsidR="00900157" w:rsidRPr="00D47B55">
        <w:rPr>
          <w:rFonts w:cstheme="minorHAnsi"/>
        </w:rPr>
        <w:t>, agriculture,</w:t>
      </w:r>
      <w:r w:rsidR="006B29C6" w:rsidRPr="00D47B55">
        <w:rPr>
          <w:rFonts w:cstheme="minorHAnsi"/>
        </w:rPr>
        <w:t xml:space="preserve"> and co</w:t>
      </w:r>
      <w:r w:rsidR="00D02FA7" w:rsidRPr="00D47B55">
        <w:rPr>
          <w:rFonts w:cstheme="minorHAnsi"/>
        </w:rPr>
        <w:t xml:space="preserve">operatives </w:t>
      </w:r>
      <w:r w:rsidR="005521E0" w:rsidRPr="00D47B55">
        <w:rPr>
          <w:rFonts w:cstheme="minorHAnsi"/>
        </w:rPr>
        <w:t xml:space="preserve">have been </w:t>
      </w:r>
      <w:r w:rsidR="00FB2EC3" w:rsidRPr="00D47B55">
        <w:rPr>
          <w:rFonts w:cstheme="minorHAnsi"/>
        </w:rPr>
        <w:t>ke</w:t>
      </w:r>
      <w:r w:rsidR="00041FF4" w:rsidRPr="00D47B55">
        <w:rPr>
          <w:rFonts w:cstheme="minorHAnsi"/>
        </w:rPr>
        <w:t>y</w:t>
      </w:r>
      <w:r w:rsidR="008E2E04" w:rsidRPr="00D47B55">
        <w:rPr>
          <w:rFonts w:cstheme="minorHAnsi"/>
        </w:rPr>
        <w:t xml:space="preserve"> project</w:t>
      </w:r>
      <w:r w:rsidR="00FB2EC3" w:rsidRPr="00D47B55">
        <w:rPr>
          <w:rFonts w:cstheme="minorHAnsi"/>
        </w:rPr>
        <w:t xml:space="preserve"> partners </w:t>
      </w:r>
      <w:r w:rsidR="006077A6" w:rsidRPr="00D47B55">
        <w:rPr>
          <w:rFonts w:cstheme="minorHAnsi"/>
        </w:rPr>
        <w:t xml:space="preserve">focusing on certain or </w:t>
      </w:r>
      <w:r w:rsidR="00EF72A2" w:rsidRPr="00D47B55">
        <w:rPr>
          <w:rFonts w:cstheme="minorHAnsi"/>
        </w:rPr>
        <w:t>entire</w:t>
      </w:r>
      <w:r w:rsidR="00A64DC2" w:rsidRPr="00D47B55">
        <w:rPr>
          <w:rFonts w:cstheme="minorHAnsi"/>
        </w:rPr>
        <w:t xml:space="preserve"> thematic</w:t>
      </w:r>
      <w:r w:rsidR="007863CD" w:rsidRPr="00D47B55">
        <w:rPr>
          <w:rFonts w:cstheme="minorHAnsi"/>
        </w:rPr>
        <w:t xml:space="preserve"> </w:t>
      </w:r>
      <w:r w:rsidR="00046FE5" w:rsidRPr="00D47B55">
        <w:rPr>
          <w:rFonts w:cstheme="minorHAnsi"/>
        </w:rPr>
        <w:t xml:space="preserve">areas of the </w:t>
      </w:r>
      <w:proofErr w:type="spellStart"/>
      <w:r w:rsidR="00046FE5" w:rsidRPr="00D47B55">
        <w:rPr>
          <w:rFonts w:cstheme="minorHAnsi"/>
        </w:rPr>
        <w:t>programme</w:t>
      </w:r>
      <w:proofErr w:type="spellEnd"/>
      <w:r w:rsidR="00BD51EB" w:rsidRPr="00D47B55">
        <w:rPr>
          <w:rFonts w:cstheme="minorHAnsi"/>
        </w:rPr>
        <w:t xml:space="preserve"> and hence</w:t>
      </w:r>
      <w:r w:rsidR="00D14144" w:rsidRPr="00D47B55">
        <w:rPr>
          <w:rFonts w:cstheme="minorHAnsi"/>
        </w:rPr>
        <w:t xml:space="preserve"> have an interest in the revie</w:t>
      </w:r>
      <w:r w:rsidR="002962C6" w:rsidRPr="00D47B55">
        <w:rPr>
          <w:rFonts w:cstheme="minorHAnsi"/>
        </w:rPr>
        <w:t xml:space="preserve">w. </w:t>
      </w:r>
      <w:r w:rsidR="006117DD" w:rsidRPr="00D47B55">
        <w:rPr>
          <w:rFonts w:cstheme="minorHAnsi"/>
        </w:rPr>
        <w:t xml:space="preserve">The review will also be used by NICFI </w:t>
      </w:r>
      <w:r w:rsidR="00CD3B51" w:rsidRPr="00D47B55">
        <w:rPr>
          <w:rFonts w:cstheme="minorHAnsi"/>
        </w:rPr>
        <w:t>(d</w:t>
      </w:r>
      <w:r w:rsidR="00CA4A39" w:rsidRPr="00D47B55">
        <w:rPr>
          <w:rFonts w:cstheme="minorHAnsi"/>
        </w:rPr>
        <w:t xml:space="preserve">onor of the project) </w:t>
      </w:r>
      <w:r w:rsidR="006117DD" w:rsidRPr="00D47B55">
        <w:rPr>
          <w:rFonts w:cstheme="minorHAnsi"/>
        </w:rPr>
        <w:t xml:space="preserve">and other civil society </w:t>
      </w:r>
      <w:proofErr w:type="spellStart"/>
      <w:r w:rsidR="006117DD" w:rsidRPr="00D47B55">
        <w:rPr>
          <w:rFonts w:cstheme="minorHAnsi"/>
        </w:rPr>
        <w:t>organisations</w:t>
      </w:r>
      <w:proofErr w:type="spellEnd"/>
      <w:r w:rsidR="006117DD" w:rsidRPr="00D47B55">
        <w:rPr>
          <w:rFonts w:cstheme="minorHAnsi"/>
        </w:rPr>
        <w:t xml:space="preserve"> implementing similar projects in Ethiopia or other countries</w:t>
      </w:r>
      <w:r w:rsidR="00951D26" w:rsidRPr="00D47B55">
        <w:rPr>
          <w:rFonts w:cstheme="minorHAnsi"/>
        </w:rPr>
        <w:t>.</w:t>
      </w:r>
    </w:p>
    <w:p w14:paraId="71FC1E55" w14:textId="34D6345E" w:rsidR="003C3071" w:rsidRPr="00D47B55" w:rsidRDefault="00471305" w:rsidP="00471305">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t>Methodology</w:t>
      </w:r>
    </w:p>
    <w:p w14:paraId="09AA4B41" w14:textId="77777777" w:rsidR="00461992" w:rsidRDefault="00461992" w:rsidP="002E190E">
      <w:pPr>
        <w:spacing w:after="0"/>
        <w:jc w:val="both"/>
        <w:rPr>
          <w:rFonts w:cstheme="minorHAnsi"/>
        </w:rPr>
      </w:pPr>
    </w:p>
    <w:p w14:paraId="6C5BF90E" w14:textId="7051B56F" w:rsidR="00471305" w:rsidRPr="00D47B55" w:rsidRDefault="00D94750" w:rsidP="002E190E">
      <w:pPr>
        <w:spacing w:after="0"/>
        <w:jc w:val="both"/>
        <w:rPr>
          <w:rFonts w:cstheme="minorHAnsi"/>
        </w:rPr>
      </w:pPr>
      <w:r w:rsidRPr="00D47B55">
        <w:rPr>
          <w:rFonts w:cstheme="minorHAnsi"/>
        </w:rPr>
        <w:t xml:space="preserve">The consultant will develop appropriate methodologies and data collection tools to answer the </w:t>
      </w:r>
      <w:r w:rsidR="0077552A" w:rsidRPr="00D47B55">
        <w:rPr>
          <w:rFonts w:cstheme="minorHAnsi"/>
        </w:rPr>
        <w:t xml:space="preserve">above </w:t>
      </w:r>
      <w:r w:rsidR="00B66BBF" w:rsidRPr="00D47B55">
        <w:rPr>
          <w:rFonts w:cstheme="minorHAnsi"/>
        </w:rPr>
        <w:t>review</w:t>
      </w:r>
      <w:r w:rsidR="0077552A" w:rsidRPr="00D47B55">
        <w:rPr>
          <w:rFonts w:cstheme="minorHAnsi"/>
        </w:rPr>
        <w:t xml:space="preserve"> questions.</w:t>
      </w:r>
      <w:r w:rsidRPr="00D47B55">
        <w:rPr>
          <w:rFonts w:cstheme="minorHAnsi"/>
        </w:rPr>
        <w:t xml:space="preserve"> The </w:t>
      </w:r>
      <w:r w:rsidR="00B75F78" w:rsidRPr="00D47B55">
        <w:rPr>
          <w:rFonts w:cstheme="minorHAnsi"/>
        </w:rPr>
        <w:t>review</w:t>
      </w:r>
      <w:r w:rsidRPr="00D47B55">
        <w:rPr>
          <w:rFonts w:cstheme="minorHAnsi"/>
        </w:rPr>
        <w:t xml:space="preserve"> team shall use a mix of quantitative and qualitative data for the</w:t>
      </w:r>
      <w:r w:rsidR="00BC3B94" w:rsidRPr="00D47B55">
        <w:rPr>
          <w:rFonts w:cstheme="minorHAnsi"/>
        </w:rPr>
        <w:t xml:space="preserve"> </w:t>
      </w:r>
      <w:r w:rsidRPr="00D47B55">
        <w:rPr>
          <w:rFonts w:cstheme="minorHAnsi"/>
        </w:rPr>
        <w:t>assessment of results</w:t>
      </w:r>
      <w:r w:rsidR="00343005" w:rsidRPr="00D47B55">
        <w:rPr>
          <w:rFonts w:cstheme="minorHAnsi"/>
        </w:rPr>
        <w:t xml:space="preserve"> including </w:t>
      </w:r>
      <w:r w:rsidR="00121EFE" w:rsidRPr="00D47B55">
        <w:rPr>
          <w:rFonts w:cstheme="minorHAnsi"/>
        </w:rPr>
        <w:t xml:space="preserve">desk reviews of relevant </w:t>
      </w:r>
      <w:r w:rsidR="00772FBA" w:rsidRPr="00D47B55">
        <w:rPr>
          <w:rFonts w:cstheme="minorHAnsi"/>
        </w:rPr>
        <w:t>documentation</w:t>
      </w:r>
      <w:r w:rsidRPr="00D47B55">
        <w:rPr>
          <w:rFonts w:cstheme="minorHAnsi"/>
        </w:rPr>
        <w:t>. Qualitative data can be collected through foc</w:t>
      </w:r>
      <w:r w:rsidR="0091798C" w:rsidRPr="00D47B55">
        <w:rPr>
          <w:rFonts w:cstheme="minorHAnsi"/>
        </w:rPr>
        <w:t>us</w:t>
      </w:r>
      <w:r w:rsidRPr="00D47B55">
        <w:rPr>
          <w:rFonts w:cstheme="minorHAnsi"/>
        </w:rPr>
        <w:t xml:space="preserve"> group discussions, </w:t>
      </w:r>
      <w:r w:rsidR="007212ED" w:rsidRPr="00D47B55">
        <w:rPr>
          <w:rFonts w:cstheme="minorHAnsi"/>
        </w:rPr>
        <w:t xml:space="preserve">Key Informant </w:t>
      </w:r>
      <w:proofErr w:type="gramStart"/>
      <w:r w:rsidR="007212ED" w:rsidRPr="00D47B55">
        <w:rPr>
          <w:rFonts w:cstheme="minorHAnsi"/>
        </w:rPr>
        <w:t>I</w:t>
      </w:r>
      <w:r w:rsidRPr="00D47B55">
        <w:rPr>
          <w:rFonts w:cstheme="minorHAnsi"/>
        </w:rPr>
        <w:t>nterviews</w:t>
      </w:r>
      <w:proofErr w:type="gramEnd"/>
      <w:r w:rsidR="00BC3B94" w:rsidRPr="00D47B55">
        <w:rPr>
          <w:rFonts w:cstheme="minorHAnsi"/>
        </w:rPr>
        <w:t xml:space="preserve"> </w:t>
      </w:r>
      <w:r w:rsidR="002E47F4" w:rsidRPr="00D47B55">
        <w:rPr>
          <w:rFonts w:cstheme="minorHAnsi"/>
        </w:rPr>
        <w:t>and</w:t>
      </w:r>
      <w:r w:rsidRPr="00D47B55">
        <w:rPr>
          <w:rFonts w:cstheme="minorHAnsi"/>
        </w:rPr>
        <w:t xml:space="preserve"> observation among other techniques. </w:t>
      </w:r>
      <w:r w:rsidR="00AE38B0" w:rsidRPr="00D47B55">
        <w:rPr>
          <w:rFonts w:cstheme="minorHAnsi"/>
        </w:rPr>
        <w:t>In addition, t</w:t>
      </w:r>
      <w:r w:rsidRPr="00D47B55">
        <w:rPr>
          <w:rFonts w:cstheme="minorHAnsi"/>
        </w:rPr>
        <w:t xml:space="preserve">he </w:t>
      </w:r>
      <w:r w:rsidR="00FE29B5" w:rsidRPr="00D47B55">
        <w:rPr>
          <w:rFonts w:cstheme="minorHAnsi"/>
        </w:rPr>
        <w:t>review</w:t>
      </w:r>
      <w:r w:rsidRPr="00D47B55">
        <w:rPr>
          <w:rFonts w:cstheme="minorHAnsi"/>
        </w:rPr>
        <w:t xml:space="preserve"> shall employ participatory methods that</w:t>
      </w:r>
      <w:r w:rsidR="00BC3B94" w:rsidRPr="00D47B55">
        <w:rPr>
          <w:rFonts w:cstheme="minorHAnsi"/>
        </w:rPr>
        <w:t xml:space="preserve"> </w:t>
      </w:r>
      <w:r w:rsidRPr="00D47B55">
        <w:rPr>
          <w:rFonts w:cstheme="minorHAnsi"/>
        </w:rPr>
        <w:t>give voice to the local communities.</w:t>
      </w:r>
      <w:r w:rsidR="00BC3B94" w:rsidRPr="00D47B55">
        <w:rPr>
          <w:rFonts w:cstheme="minorHAnsi"/>
        </w:rPr>
        <w:t xml:space="preserve"> </w:t>
      </w:r>
      <w:r w:rsidR="00AE38B0" w:rsidRPr="00D47B55">
        <w:rPr>
          <w:rFonts w:cstheme="minorHAnsi"/>
        </w:rPr>
        <w:t>It</w:t>
      </w:r>
      <w:r w:rsidRPr="00D47B55">
        <w:rPr>
          <w:rFonts w:cstheme="minorHAnsi"/>
        </w:rPr>
        <w:t xml:space="preserve"> shall consult community-based institutions,</w:t>
      </w:r>
      <w:r w:rsidR="00BC3B94" w:rsidRPr="00D47B55">
        <w:rPr>
          <w:rFonts w:cstheme="minorHAnsi"/>
        </w:rPr>
        <w:t xml:space="preserve"> </w:t>
      </w:r>
      <w:r w:rsidRPr="00D47B55">
        <w:rPr>
          <w:rFonts w:cstheme="minorHAnsi"/>
        </w:rPr>
        <w:t xml:space="preserve">namely Forest </w:t>
      </w:r>
      <w:r w:rsidR="00AE38B0" w:rsidRPr="00D47B55">
        <w:rPr>
          <w:rFonts w:cstheme="minorHAnsi"/>
        </w:rPr>
        <w:t xml:space="preserve">Management </w:t>
      </w:r>
      <w:r w:rsidR="00967253" w:rsidRPr="00D47B55">
        <w:rPr>
          <w:rFonts w:cstheme="minorHAnsi"/>
        </w:rPr>
        <w:t>Groups</w:t>
      </w:r>
      <w:r w:rsidRPr="00D47B55">
        <w:rPr>
          <w:rFonts w:cstheme="minorHAnsi"/>
        </w:rPr>
        <w:t>, Forest Management Cooperatives, Forest Management Association</w:t>
      </w:r>
      <w:r w:rsidR="00967253" w:rsidRPr="00D47B55">
        <w:rPr>
          <w:rFonts w:cstheme="minorHAnsi"/>
        </w:rPr>
        <w:t>s</w:t>
      </w:r>
      <w:r w:rsidRPr="00D47B55">
        <w:rPr>
          <w:rFonts w:cstheme="minorHAnsi"/>
        </w:rPr>
        <w:t xml:space="preserve"> and</w:t>
      </w:r>
      <w:r w:rsidR="00BC3B94" w:rsidRPr="00D47B55">
        <w:rPr>
          <w:rFonts w:cstheme="minorHAnsi"/>
        </w:rPr>
        <w:t xml:space="preserve"> </w:t>
      </w:r>
      <w:r w:rsidRPr="00D47B55">
        <w:rPr>
          <w:rFonts w:cstheme="minorHAnsi"/>
        </w:rPr>
        <w:t>Forest Product Marketing Cooperatives, project staff (from DF</w:t>
      </w:r>
      <w:r w:rsidR="002C4D96" w:rsidRPr="00D47B55">
        <w:rPr>
          <w:rFonts w:cstheme="minorHAnsi"/>
        </w:rPr>
        <w:t xml:space="preserve">, </w:t>
      </w:r>
      <w:r w:rsidRPr="00D47B55">
        <w:rPr>
          <w:rFonts w:cstheme="minorHAnsi"/>
        </w:rPr>
        <w:t>EWNRA</w:t>
      </w:r>
      <w:r w:rsidR="002C4D96" w:rsidRPr="00D47B55">
        <w:rPr>
          <w:rFonts w:cstheme="minorHAnsi"/>
        </w:rPr>
        <w:t xml:space="preserve"> and</w:t>
      </w:r>
      <w:r w:rsidR="002E190E" w:rsidRPr="00D47B55">
        <w:rPr>
          <w:rFonts w:cstheme="minorHAnsi"/>
        </w:rPr>
        <w:t xml:space="preserve"> the</w:t>
      </w:r>
      <w:r w:rsidR="002C4D96" w:rsidRPr="00D47B55">
        <w:rPr>
          <w:rFonts w:cstheme="minorHAnsi"/>
        </w:rPr>
        <w:t xml:space="preserve"> Alliance of Biodiversity and CIAT</w:t>
      </w:r>
      <w:r w:rsidRPr="00D47B55">
        <w:rPr>
          <w:rFonts w:cstheme="minorHAnsi"/>
        </w:rPr>
        <w:t>), relevant government</w:t>
      </w:r>
      <w:r w:rsidR="00BC3B94" w:rsidRPr="00D47B55">
        <w:rPr>
          <w:rFonts w:cstheme="minorHAnsi"/>
        </w:rPr>
        <w:t xml:space="preserve"> </w:t>
      </w:r>
      <w:r w:rsidRPr="00D47B55">
        <w:rPr>
          <w:rFonts w:cstheme="minorHAnsi"/>
        </w:rPr>
        <w:t xml:space="preserve">office staff, local, </w:t>
      </w:r>
      <w:proofErr w:type="gramStart"/>
      <w:r w:rsidRPr="00D47B55">
        <w:rPr>
          <w:rFonts w:cstheme="minorHAnsi"/>
        </w:rPr>
        <w:t>regional</w:t>
      </w:r>
      <w:proofErr w:type="gramEnd"/>
      <w:r w:rsidRPr="00D47B55">
        <w:rPr>
          <w:rFonts w:cstheme="minorHAnsi"/>
        </w:rPr>
        <w:t xml:space="preserve"> and </w:t>
      </w:r>
      <w:r w:rsidR="002D0A23" w:rsidRPr="00D47B55">
        <w:rPr>
          <w:rFonts w:cstheme="minorHAnsi"/>
        </w:rPr>
        <w:t xml:space="preserve">federal </w:t>
      </w:r>
      <w:r w:rsidRPr="00D47B55">
        <w:rPr>
          <w:rFonts w:cstheme="minorHAnsi"/>
        </w:rPr>
        <w:t>authorities, regional and national</w:t>
      </w:r>
      <w:r w:rsidR="002E190E" w:rsidRPr="00D47B55">
        <w:rPr>
          <w:rFonts w:cstheme="minorHAnsi"/>
        </w:rPr>
        <w:t xml:space="preserve"> and regional</w:t>
      </w:r>
      <w:r w:rsidRPr="00D47B55">
        <w:rPr>
          <w:rFonts w:cstheme="minorHAnsi"/>
        </w:rPr>
        <w:t xml:space="preserve"> REDD+ coordination units,</w:t>
      </w:r>
      <w:r w:rsidR="00BC3B94" w:rsidRPr="00D47B55">
        <w:rPr>
          <w:rFonts w:cstheme="minorHAnsi"/>
        </w:rPr>
        <w:t xml:space="preserve"> </w:t>
      </w:r>
      <w:r w:rsidRPr="00D47B55">
        <w:rPr>
          <w:rFonts w:cstheme="minorHAnsi"/>
        </w:rPr>
        <w:t>and other relevant stakeholders.</w:t>
      </w:r>
      <w:r w:rsidR="00C32A5F" w:rsidRPr="00D47B55">
        <w:rPr>
          <w:rFonts w:cstheme="minorHAnsi"/>
        </w:rPr>
        <w:t xml:space="preserve"> </w:t>
      </w:r>
      <w:r w:rsidRPr="00D47B55">
        <w:rPr>
          <w:rFonts w:cstheme="minorHAnsi"/>
        </w:rPr>
        <w:t>The areas and partners to be included in the study is to be decided by DF through consultations with</w:t>
      </w:r>
      <w:r w:rsidR="00BC3B94" w:rsidRPr="00D47B55">
        <w:rPr>
          <w:rFonts w:cstheme="minorHAnsi"/>
        </w:rPr>
        <w:t xml:space="preserve"> </w:t>
      </w:r>
      <w:r w:rsidRPr="00D47B55">
        <w:rPr>
          <w:rFonts w:cstheme="minorHAnsi"/>
        </w:rPr>
        <w:t>the partners and the consultant.</w:t>
      </w:r>
    </w:p>
    <w:p w14:paraId="1C10BAB0" w14:textId="77777777" w:rsidR="0042775A" w:rsidRPr="00D47B55" w:rsidRDefault="0042775A" w:rsidP="002E190E">
      <w:pPr>
        <w:spacing w:after="0"/>
        <w:jc w:val="both"/>
        <w:rPr>
          <w:rFonts w:cstheme="minorHAnsi"/>
        </w:rPr>
      </w:pPr>
    </w:p>
    <w:p w14:paraId="79F1CC49" w14:textId="77777777" w:rsidR="000C2AF2" w:rsidRPr="00D47B55" w:rsidRDefault="000C2AF2" w:rsidP="000C2AF2">
      <w:pPr>
        <w:spacing w:after="0"/>
        <w:jc w:val="both"/>
        <w:rPr>
          <w:rFonts w:cstheme="minorHAnsi"/>
          <w:b/>
          <w:bCs/>
        </w:rPr>
      </w:pPr>
      <w:r w:rsidRPr="00D47B55">
        <w:rPr>
          <w:rFonts w:cstheme="minorHAnsi"/>
          <w:b/>
          <w:bCs/>
        </w:rPr>
        <w:t>Sampling</w:t>
      </w:r>
    </w:p>
    <w:p w14:paraId="4C370BE6" w14:textId="7717B1A8" w:rsidR="000C2AF2" w:rsidRDefault="000C2AF2" w:rsidP="003469CC">
      <w:pPr>
        <w:spacing w:after="0" w:line="240" w:lineRule="auto"/>
        <w:jc w:val="both"/>
        <w:rPr>
          <w:rFonts w:cstheme="minorHAnsi"/>
        </w:rPr>
      </w:pPr>
      <w:r w:rsidRPr="00D47B55">
        <w:rPr>
          <w:rFonts w:cstheme="minorHAnsi"/>
        </w:rPr>
        <w:t xml:space="preserve">Based on the </w:t>
      </w:r>
      <w:r w:rsidR="003D7970" w:rsidRPr="00D47B55">
        <w:rPr>
          <w:rFonts w:cstheme="minorHAnsi"/>
        </w:rPr>
        <w:t>information provided</w:t>
      </w:r>
      <w:r w:rsidRPr="00D47B55">
        <w:rPr>
          <w:rFonts w:cstheme="minorHAnsi"/>
        </w:rPr>
        <w:t xml:space="preserve"> in table</w:t>
      </w:r>
      <w:r w:rsidR="00DB532C" w:rsidRPr="00D47B55">
        <w:rPr>
          <w:rFonts w:cstheme="minorHAnsi"/>
        </w:rPr>
        <w:t xml:space="preserve"> below</w:t>
      </w:r>
      <w:r w:rsidRPr="00D47B55">
        <w:rPr>
          <w:rFonts w:cstheme="minorHAnsi"/>
        </w:rPr>
        <w:t xml:space="preserve">, the consultant will </w:t>
      </w:r>
      <w:r w:rsidR="009C0895" w:rsidRPr="00D47B55">
        <w:rPr>
          <w:rFonts w:cstheme="minorHAnsi"/>
        </w:rPr>
        <w:t xml:space="preserve">select </w:t>
      </w:r>
      <w:r w:rsidR="008A62CD" w:rsidRPr="00D47B55">
        <w:rPr>
          <w:rFonts w:cstheme="minorHAnsi"/>
        </w:rPr>
        <w:t xml:space="preserve">one </w:t>
      </w:r>
      <w:r w:rsidR="005830C4" w:rsidRPr="00D47B55">
        <w:rPr>
          <w:rFonts w:cstheme="minorHAnsi"/>
        </w:rPr>
        <w:t>W</w:t>
      </w:r>
      <w:r w:rsidRPr="00D47B55">
        <w:rPr>
          <w:rFonts w:cstheme="minorHAnsi"/>
        </w:rPr>
        <w:t>oreda from</w:t>
      </w:r>
      <w:r w:rsidR="00D373DB" w:rsidRPr="00D47B55">
        <w:rPr>
          <w:rFonts w:cstheme="minorHAnsi"/>
        </w:rPr>
        <w:t xml:space="preserve"> each</w:t>
      </w:r>
      <w:r w:rsidR="002676FB" w:rsidRPr="00D47B55">
        <w:rPr>
          <w:rFonts w:cstheme="minorHAnsi"/>
        </w:rPr>
        <w:t xml:space="preserve"> of </w:t>
      </w:r>
      <w:proofErr w:type="spellStart"/>
      <w:r w:rsidR="00D373DB" w:rsidRPr="00D47B55">
        <w:rPr>
          <w:rFonts w:cstheme="minorHAnsi"/>
        </w:rPr>
        <w:t>Keffa</w:t>
      </w:r>
      <w:proofErr w:type="spellEnd"/>
      <w:r w:rsidR="00D373DB" w:rsidRPr="00D47B55">
        <w:rPr>
          <w:rFonts w:cstheme="minorHAnsi"/>
        </w:rPr>
        <w:t>,</w:t>
      </w:r>
      <w:r w:rsidRPr="00D47B55">
        <w:rPr>
          <w:rFonts w:cstheme="minorHAnsi"/>
        </w:rPr>
        <w:t xml:space="preserve"> </w:t>
      </w:r>
      <w:r w:rsidR="002676FB" w:rsidRPr="00D47B55">
        <w:rPr>
          <w:rFonts w:cstheme="minorHAnsi"/>
        </w:rPr>
        <w:t xml:space="preserve">Bench </w:t>
      </w:r>
      <w:proofErr w:type="spellStart"/>
      <w:r w:rsidR="002676FB" w:rsidRPr="00D47B55">
        <w:rPr>
          <w:rFonts w:cstheme="minorHAnsi"/>
        </w:rPr>
        <w:t>Sheko</w:t>
      </w:r>
      <w:proofErr w:type="spellEnd"/>
      <w:r w:rsidR="002676FB" w:rsidRPr="00D47B55">
        <w:rPr>
          <w:rFonts w:cstheme="minorHAnsi"/>
        </w:rPr>
        <w:t xml:space="preserve"> and </w:t>
      </w:r>
      <w:proofErr w:type="spellStart"/>
      <w:r w:rsidR="002676FB" w:rsidRPr="00D47B55">
        <w:rPr>
          <w:rFonts w:cstheme="minorHAnsi"/>
        </w:rPr>
        <w:t>S</w:t>
      </w:r>
      <w:r w:rsidR="007F1439" w:rsidRPr="00D47B55">
        <w:rPr>
          <w:rFonts w:cstheme="minorHAnsi"/>
        </w:rPr>
        <w:t>h</w:t>
      </w:r>
      <w:r w:rsidR="002676FB" w:rsidRPr="00D47B55">
        <w:rPr>
          <w:rFonts w:cstheme="minorHAnsi"/>
        </w:rPr>
        <w:t>eka</w:t>
      </w:r>
      <w:proofErr w:type="spellEnd"/>
      <w:r w:rsidR="002676FB" w:rsidRPr="00D47B55">
        <w:rPr>
          <w:rFonts w:cstheme="minorHAnsi"/>
        </w:rPr>
        <w:t xml:space="preserve"> zones </w:t>
      </w:r>
      <w:r w:rsidRPr="00D47B55">
        <w:rPr>
          <w:rFonts w:cstheme="minorHAnsi"/>
        </w:rPr>
        <w:t xml:space="preserve">of </w:t>
      </w:r>
      <w:r w:rsidR="002415FD" w:rsidRPr="00D47B55">
        <w:rPr>
          <w:rFonts w:cstheme="minorHAnsi"/>
        </w:rPr>
        <w:t>SWEPR</w:t>
      </w:r>
      <w:r w:rsidRPr="00D47B55">
        <w:rPr>
          <w:rFonts w:cstheme="minorHAnsi"/>
        </w:rPr>
        <w:t xml:space="preserve"> and</w:t>
      </w:r>
      <w:r w:rsidR="002415FD" w:rsidRPr="00D47B55">
        <w:rPr>
          <w:rFonts w:cstheme="minorHAnsi"/>
        </w:rPr>
        <w:t xml:space="preserve"> </w:t>
      </w:r>
      <w:r w:rsidR="00E86D4F" w:rsidRPr="00D47B55">
        <w:rPr>
          <w:rFonts w:cstheme="minorHAnsi"/>
        </w:rPr>
        <w:t>two</w:t>
      </w:r>
      <w:r w:rsidRPr="00D47B55">
        <w:rPr>
          <w:rFonts w:cstheme="minorHAnsi"/>
        </w:rPr>
        <w:t xml:space="preserve"> </w:t>
      </w:r>
      <w:r w:rsidR="005830C4" w:rsidRPr="00D47B55">
        <w:rPr>
          <w:rFonts w:cstheme="minorHAnsi"/>
        </w:rPr>
        <w:t>W</w:t>
      </w:r>
      <w:r w:rsidR="009B6040" w:rsidRPr="00D47B55">
        <w:rPr>
          <w:rFonts w:cstheme="minorHAnsi"/>
        </w:rPr>
        <w:t>oreda</w:t>
      </w:r>
      <w:r w:rsidR="005830C4" w:rsidRPr="00D47B55">
        <w:rPr>
          <w:rFonts w:cstheme="minorHAnsi"/>
        </w:rPr>
        <w:t>s</w:t>
      </w:r>
      <w:r w:rsidR="009B6040" w:rsidRPr="00D47B55">
        <w:rPr>
          <w:rFonts w:cstheme="minorHAnsi"/>
        </w:rPr>
        <w:t xml:space="preserve"> from </w:t>
      </w:r>
      <w:proofErr w:type="spellStart"/>
      <w:r w:rsidR="009B6040" w:rsidRPr="00D47B55">
        <w:rPr>
          <w:rFonts w:cstheme="minorHAnsi"/>
        </w:rPr>
        <w:t>Illubabor</w:t>
      </w:r>
      <w:proofErr w:type="spellEnd"/>
      <w:r w:rsidR="009B6040" w:rsidRPr="00D47B55">
        <w:rPr>
          <w:rFonts w:cstheme="minorHAnsi"/>
        </w:rPr>
        <w:t xml:space="preserve"> </w:t>
      </w:r>
      <w:r w:rsidR="006308F0" w:rsidRPr="00D47B55">
        <w:rPr>
          <w:rFonts w:cstheme="minorHAnsi"/>
        </w:rPr>
        <w:t>z</w:t>
      </w:r>
      <w:r w:rsidR="009B6040" w:rsidRPr="00D47B55">
        <w:rPr>
          <w:rFonts w:cstheme="minorHAnsi"/>
        </w:rPr>
        <w:t xml:space="preserve">one in Oromia region </w:t>
      </w:r>
      <w:r w:rsidRPr="00D47B55">
        <w:rPr>
          <w:rFonts w:cstheme="minorHAnsi"/>
        </w:rPr>
        <w:t xml:space="preserve">and </w:t>
      </w:r>
      <w:proofErr w:type="spellStart"/>
      <w:r w:rsidR="009B6040" w:rsidRPr="00D47B55">
        <w:rPr>
          <w:rFonts w:cstheme="minorHAnsi"/>
        </w:rPr>
        <w:t>Gambella</w:t>
      </w:r>
      <w:proofErr w:type="spellEnd"/>
      <w:r w:rsidR="009B6040" w:rsidRPr="00D47B55">
        <w:rPr>
          <w:rFonts w:cstheme="minorHAnsi"/>
        </w:rPr>
        <w:t xml:space="preserve"> </w:t>
      </w:r>
      <w:r w:rsidR="005830C4" w:rsidRPr="00D47B55">
        <w:rPr>
          <w:rFonts w:cstheme="minorHAnsi"/>
        </w:rPr>
        <w:t>W</w:t>
      </w:r>
      <w:r w:rsidR="009B6040" w:rsidRPr="00D47B55">
        <w:rPr>
          <w:rFonts w:cstheme="minorHAnsi"/>
        </w:rPr>
        <w:t xml:space="preserve">oreda from </w:t>
      </w:r>
      <w:proofErr w:type="spellStart"/>
      <w:r w:rsidR="009B6040" w:rsidRPr="00D47B55">
        <w:rPr>
          <w:rFonts w:cstheme="minorHAnsi"/>
        </w:rPr>
        <w:t>Anywa</w:t>
      </w:r>
      <w:proofErr w:type="spellEnd"/>
      <w:r w:rsidR="009B6040" w:rsidRPr="00D47B55">
        <w:rPr>
          <w:rFonts w:cstheme="minorHAnsi"/>
        </w:rPr>
        <w:t xml:space="preserve"> </w:t>
      </w:r>
      <w:r w:rsidR="006308F0" w:rsidRPr="00D47B55">
        <w:rPr>
          <w:rFonts w:cstheme="minorHAnsi"/>
        </w:rPr>
        <w:t>z</w:t>
      </w:r>
      <w:r w:rsidR="009B6040" w:rsidRPr="00D47B55">
        <w:rPr>
          <w:rFonts w:cstheme="minorHAnsi"/>
        </w:rPr>
        <w:t xml:space="preserve">one of </w:t>
      </w:r>
      <w:proofErr w:type="spellStart"/>
      <w:r w:rsidR="009B6040" w:rsidRPr="00D47B55">
        <w:rPr>
          <w:rFonts w:cstheme="minorHAnsi"/>
        </w:rPr>
        <w:t>Gambella</w:t>
      </w:r>
      <w:proofErr w:type="spellEnd"/>
      <w:r w:rsidR="009B6040" w:rsidRPr="00D47B55">
        <w:rPr>
          <w:rFonts w:cstheme="minorHAnsi"/>
        </w:rPr>
        <w:t xml:space="preserve"> </w:t>
      </w:r>
      <w:r w:rsidR="00193D0F" w:rsidRPr="00D47B55">
        <w:rPr>
          <w:rFonts w:cstheme="minorHAnsi"/>
        </w:rPr>
        <w:t xml:space="preserve">region. </w:t>
      </w:r>
      <w:r w:rsidRPr="00D47B55">
        <w:rPr>
          <w:rFonts w:cstheme="minorHAnsi"/>
        </w:rPr>
        <w:t>Then</w:t>
      </w:r>
      <w:r w:rsidR="005830C4" w:rsidRPr="00D47B55">
        <w:rPr>
          <w:rFonts w:cstheme="minorHAnsi"/>
        </w:rPr>
        <w:t>,</w:t>
      </w:r>
      <w:r w:rsidRPr="00D47B55">
        <w:rPr>
          <w:rFonts w:cstheme="minorHAnsi"/>
        </w:rPr>
        <w:t xml:space="preserve"> proportionally the FMGs will be sampled from each sampled </w:t>
      </w:r>
      <w:r w:rsidR="005830C4" w:rsidRPr="00D47B55">
        <w:rPr>
          <w:rFonts w:cstheme="minorHAnsi"/>
        </w:rPr>
        <w:t>W</w:t>
      </w:r>
      <w:r w:rsidRPr="00D47B55">
        <w:rPr>
          <w:rFonts w:cstheme="minorHAnsi"/>
        </w:rPr>
        <w:t xml:space="preserve">oreda; </w:t>
      </w:r>
      <w:r w:rsidR="006308F0" w:rsidRPr="00D47B55">
        <w:rPr>
          <w:rFonts w:cstheme="minorHAnsi"/>
        </w:rPr>
        <w:t>likewise,</w:t>
      </w:r>
      <w:r w:rsidRPr="00D47B55">
        <w:rPr>
          <w:rFonts w:cstheme="minorHAnsi"/>
        </w:rPr>
        <w:t xml:space="preserve"> the households will be proportionally sampled from the sampled FMGs.</w:t>
      </w:r>
    </w:p>
    <w:p w14:paraId="63077BF5" w14:textId="174BA68E" w:rsidR="0014748B" w:rsidRDefault="0014748B" w:rsidP="003469CC">
      <w:pPr>
        <w:spacing w:after="0" w:line="240" w:lineRule="auto"/>
        <w:jc w:val="both"/>
        <w:rPr>
          <w:rFonts w:cstheme="minorHAnsi"/>
        </w:rPr>
      </w:pPr>
    </w:p>
    <w:p w14:paraId="4C414A8F" w14:textId="7FD639E5" w:rsidR="0014748B" w:rsidRDefault="0014748B" w:rsidP="003469CC">
      <w:pPr>
        <w:spacing w:after="0" w:line="240" w:lineRule="auto"/>
        <w:jc w:val="both"/>
        <w:rPr>
          <w:rFonts w:cstheme="minorHAnsi"/>
        </w:rPr>
      </w:pPr>
    </w:p>
    <w:p w14:paraId="58780040" w14:textId="0EAE6D0C" w:rsidR="0014748B" w:rsidRDefault="0014748B" w:rsidP="003469CC">
      <w:pPr>
        <w:spacing w:after="0" w:line="240" w:lineRule="auto"/>
        <w:jc w:val="both"/>
        <w:rPr>
          <w:rFonts w:cstheme="minorHAnsi"/>
        </w:rPr>
      </w:pPr>
    </w:p>
    <w:p w14:paraId="549A1803" w14:textId="3697FCD6" w:rsidR="0014748B" w:rsidRDefault="0014748B" w:rsidP="003469CC">
      <w:pPr>
        <w:spacing w:after="0" w:line="240" w:lineRule="auto"/>
        <w:jc w:val="both"/>
        <w:rPr>
          <w:rFonts w:cstheme="minorHAnsi"/>
        </w:rPr>
      </w:pPr>
    </w:p>
    <w:p w14:paraId="7FCB7E19" w14:textId="3CB1758D" w:rsidR="0014748B" w:rsidRDefault="0014748B" w:rsidP="003469CC">
      <w:pPr>
        <w:spacing w:after="0" w:line="240" w:lineRule="auto"/>
        <w:jc w:val="both"/>
        <w:rPr>
          <w:rFonts w:cstheme="minorHAnsi"/>
        </w:rPr>
      </w:pPr>
    </w:p>
    <w:p w14:paraId="7EF76E6C" w14:textId="75541B05" w:rsidR="0014748B" w:rsidRDefault="0014748B" w:rsidP="003469CC">
      <w:pPr>
        <w:spacing w:after="0" w:line="240" w:lineRule="auto"/>
        <w:jc w:val="both"/>
        <w:rPr>
          <w:rFonts w:cstheme="minorHAnsi"/>
        </w:rPr>
      </w:pPr>
    </w:p>
    <w:p w14:paraId="369D7D56" w14:textId="52DE2315" w:rsidR="0014748B" w:rsidRDefault="0014748B" w:rsidP="003469CC">
      <w:pPr>
        <w:spacing w:after="0" w:line="240" w:lineRule="auto"/>
        <w:jc w:val="both"/>
        <w:rPr>
          <w:rFonts w:cstheme="minorHAnsi"/>
        </w:rPr>
      </w:pPr>
    </w:p>
    <w:p w14:paraId="2EF4CA7A" w14:textId="77777777" w:rsidR="0014748B" w:rsidRPr="00D47B55" w:rsidRDefault="0014748B" w:rsidP="003469CC">
      <w:pPr>
        <w:spacing w:after="0" w:line="240" w:lineRule="auto"/>
        <w:jc w:val="both"/>
        <w:rPr>
          <w:rFonts w:cstheme="minorHAnsi"/>
        </w:rPr>
      </w:pPr>
    </w:p>
    <w:p w14:paraId="4E331E1C" w14:textId="77777777" w:rsidR="00C506DC" w:rsidRPr="00D47B55" w:rsidRDefault="00C506DC" w:rsidP="003469CC">
      <w:pPr>
        <w:spacing w:after="0" w:line="240" w:lineRule="auto"/>
        <w:jc w:val="both"/>
        <w:rPr>
          <w:rFonts w:cstheme="minorHAnsi"/>
        </w:rPr>
      </w:pPr>
    </w:p>
    <w:p w14:paraId="2F729255" w14:textId="0C6DE40D" w:rsidR="000C2AF2" w:rsidRPr="005C1E68" w:rsidRDefault="001C44F8" w:rsidP="000C2AF2">
      <w:pPr>
        <w:spacing w:after="0"/>
        <w:jc w:val="both"/>
        <w:rPr>
          <w:rFonts w:cstheme="minorHAnsi"/>
          <w:b/>
          <w:bCs/>
        </w:rPr>
      </w:pPr>
      <w:r w:rsidRPr="005C1E68">
        <w:rPr>
          <w:rFonts w:cstheme="minorHAnsi"/>
          <w:b/>
          <w:bCs/>
        </w:rPr>
        <w:t>I</w:t>
      </w:r>
      <w:r w:rsidR="000C2AF2" w:rsidRPr="005C1E68">
        <w:rPr>
          <w:rFonts w:cstheme="minorHAnsi"/>
          <w:b/>
          <w:bCs/>
        </w:rPr>
        <w:t>ntervention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58"/>
        <w:gridCol w:w="1758"/>
        <w:gridCol w:w="1977"/>
        <w:gridCol w:w="2452"/>
      </w:tblGrid>
      <w:tr w:rsidR="00D47B55" w:rsidRPr="00D47B55" w14:paraId="2AF7FB1B" w14:textId="77777777" w:rsidTr="00A1270E">
        <w:trPr>
          <w:trHeight w:val="802"/>
        </w:trPr>
        <w:tc>
          <w:tcPr>
            <w:tcW w:w="752" w:type="pct"/>
            <w:tcBorders>
              <w:top w:val="single" w:sz="4" w:space="0" w:color="auto"/>
              <w:left w:val="single" w:sz="4" w:space="0" w:color="auto"/>
              <w:bottom w:val="single" w:sz="4" w:space="0" w:color="auto"/>
              <w:right w:val="single" w:sz="4" w:space="0" w:color="auto"/>
            </w:tcBorders>
            <w:shd w:val="clear" w:color="auto" w:fill="BFBFBF"/>
            <w:hideMark/>
          </w:tcPr>
          <w:p w14:paraId="59649122" w14:textId="77777777" w:rsidR="001C44F8" w:rsidRPr="005C1E68" w:rsidRDefault="001C44F8" w:rsidP="00E56AAB">
            <w:pPr>
              <w:spacing w:after="0" w:line="240" w:lineRule="auto"/>
              <w:rPr>
                <w:b/>
                <w:bCs/>
                <w:sz w:val="24"/>
                <w:szCs w:val="24"/>
              </w:rPr>
            </w:pPr>
            <w:r w:rsidRPr="005C1E68">
              <w:rPr>
                <w:b/>
                <w:bCs/>
                <w:sz w:val="24"/>
                <w:szCs w:val="24"/>
              </w:rPr>
              <w:t>Region</w:t>
            </w:r>
          </w:p>
        </w:tc>
        <w:tc>
          <w:tcPr>
            <w:tcW w:w="940" w:type="pct"/>
            <w:tcBorders>
              <w:top w:val="single" w:sz="4" w:space="0" w:color="auto"/>
              <w:left w:val="single" w:sz="4" w:space="0" w:color="auto"/>
              <w:bottom w:val="single" w:sz="4" w:space="0" w:color="auto"/>
              <w:right w:val="single" w:sz="4" w:space="0" w:color="auto"/>
            </w:tcBorders>
            <w:shd w:val="clear" w:color="auto" w:fill="BFBFBF"/>
          </w:tcPr>
          <w:p w14:paraId="02209F6B" w14:textId="77777777" w:rsidR="001C44F8" w:rsidRPr="005C1E68" w:rsidRDefault="001C44F8" w:rsidP="00E56AAB">
            <w:pPr>
              <w:spacing w:after="0" w:line="240" w:lineRule="auto"/>
              <w:rPr>
                <w:b/>
                <w:bCs/>
                <w:sz w:val="24"/>
                <w:szCs w:val="24"/>
              </w:rPr>
            </w:pPr>
            <w:r w:rsidRPr="005C1E68">
              <w:rPr>
                <w:b/>
                <w:bCs/>
                <w:sz w:val="24"/>
                <w:szCs w:val="24"/>
              </w:rPr>
              <w:t xml:space="preserve"># </w:t>
            </w:r>
            <w:proofErr w:type="gramStart"/>
            <w:r w:rsidRPr="005C1E68">
              <w:rPr>
                <w:b/>
                <w:bCs/>
                <w:sz w:val="24"/>
                <w:szCs w:val="24"/>
              </w:rPr>
              <w:t>of</w:t>
            </w:r>
            <w:proofErr w:type="gramEnd"/>
            <w:r w:rsidRPr="005C1E68">
              <w:rPr>
                <w:b/>
                <w:bCs/>
                <w:sz w:val="24"/>
                <w:szCs w:val="24"/>
              </w:rPr>
              <w:t xml:space="preserve"> project intervention Zones</w:t>
            </w:r>
          </w:p>
        </w:tc>
        <w:tc>
          <w:tcPr>
            <w:tcW w:w="940" w:type="pct"/>
            <w:tcBorders>
              <w:top w:val="single" w:sz="4" w:space="0" w:color="auto"/>
              <w:left w:val="single" w:sz="4" w:space="0" w:color="auto"/>
              <w:bottom w:val="single" w:sz="4" w:space="0" w:color="auto"/>
              <w:right w:val="single" w:sz="4" w:space="0" w:color="auto"/>
            </w:tcBorders>
            <w:shd w:val="clear" w:color="auto" w:fill="BFBFBF"/>
            <w:hideMark/>
          </w:tcPr>
          <w:p w14:paraId="38908C16" w14:textId="77777777" w:rsidR="001C44F8" w:rsidRPr="005C1E68" w:rsidRDefault="001C44F8" w:rsidP="00E56AAB">
            <w:pPr>
              <w:spacing w:after="0" w:line="240" w:lineRule="auto"/>
              <w:rPr>
                <w:b/>
                <w:bCs/>
                <w:sz w:val="24"/>
                <w:szCs w:val="24"/>
              </w:rPr>
            </w:pPr>
            <w:r w:rsidRPr="005C1E68">
              <w:rPr>
                <w:b/>
                <w:bCs/>
                <w:sz w:val="24"/>
                <w:szCs w:val="24"/>
              </w:rPr>
              <w:t xml:space="preserve"># </w:t>
            </w:r>
            <w:proofErr w:type="gramStart"/>
            <w:r w:rsidRPr="005C1E68">
              <w:rPr>
                <w:b/>
                <w:bCs/>
                <w:sz w:val="24"/>
                <w:szCs w:val="24"/>
              </w:rPr>
              <w:t>of</w:t>
            </w:r>
            <w:proofErr w:type="gramEnd"/>
            <w:r w:rsidRPr="005C1E68">
              <w:rPr>
                <w:b/>
                <w:bCs/>
                <w:sz w:val="24"/>
                <w:szCs w:val="24"/>
              </w:rPr>
              <w:t xml:space="preserve"> project intervention </w:t>
            </w:r>
            <w:r w:rsidRPr="005C1E68">
              <w:rPr>
                <w:b/>
                <w:bCs/>
                <w:i/>
                <w:sz w:val="24"/>
                <w:szCs w:val="24"/>
              </w:rPr>
              <w:t>Woredas</w:t>
            </w:r>
          </w:p>
        </w:tc>
        <w:tc>
          <w:tcPr>
            <w:tcW w:w="1057" w:type="pct"/>
            <w:tcBorders>
              <w:top w:val="single" w:sz="4" w:space="0" w:color="auto"/>
              <w:left w:val="single" w:sz="4" w:space="0" w:color="auto"/>
              <w:bottom w:val="single" w:sz="4" w:space="0" w:color="auto"/>
              <w:right w:val="single" w:sz="4" w:space="0" w:color="auto"/>
            </w:tcBorders>
            <w:shd w:val="clear" w:color="auto" w:fill="BFBFBF"/>
          </w:tcPr>
          <w:p w14:paraId="78F90651" w14:textId="6B415137" w:rsidR="001C44F8" w:rsidRPr="005C1E68" w:rsidRDefault="001C44F8" w:rsidP="00E56AAB">
            <w:pPr>
              <w:spacing w:after="0" w:line="240" w:lineRule="auto"/>
              <w:rPr>
                <w:b/>
                <w:bCs/>
                <w:sz w:val="24"/>
                <w:szCs w:val="24"/>
              </w:rPr>
            </w:pPr>
            <w:r w:rsidRPr="005C1E68">
              <w:rPr>
                <w:b/>
                <w:bCs/>
                <w:sz w:val="24"/>
                <w:szCs w:val="24"/>
              </w:rPr>
              <w:t xml:space="preserve"># </w:t>
            </w:r>
            <w:proofErr w:type="gramStart"/>
            <w:r w:rsidRPr="005C1E68">
              <w:rPr>
                <w:b/>
                <w:bCs/>
                <w:sz w:val="24"/>
                <w:szCs w:val="24"/>
              </w:rPr>
              <w:t>of</w:t>
            </w:r>
            <w:proofErr w:type="gramEnd"/>
            <w:r w:rsidRPr="005C1E68">
              <w:rPr>
                <w:b/>
                <w:bCs/>
                <w:sz w:val="24"/>
                <w:szCs w:val="24"/>
              </w:rPr>
              <w:t xml:space="preserve"> </w:t>
            </w:r>
            <w:r w:rsidR="005C1E68">
              <w:rPr>
                <w:b/>
                <w:bCs/>
                <w:sz w:val="24"/>
                <w:szCs w:val="24"/>
              </w:rPr>
              <w:t>K</w:t>
            </w:r>
            <w:r w:rsidRPr="005C1E68">
              <w:rPr>
                <w:b/>
                <w:bCs/>
                <w:sz w:val="24"/>
                <w:szCs w:val="24"/>
              </w:rPr>
              <w:t>ebeles</w:t>
            </w:r>
          </w:p>
        </w:tc>
        <w:tc>
          <w:tcPr>
            <w:tcW w:w="1311" w:type="pct"/>
            <w:tcBorders>
              <w:top w:val="single" w:sz="4" w:space="0" w:color="auto"/>
              <w:left w:val="single" w:sz="4" w:space="0" w:color="auto"/>
              <w:bottom w:val="single" w:sz="4" w:space="0" w:color="auto"/>
              <w:right w:val="single" w:sz="4" w:space="0" w:color="auto"/>
            </w:tcBorders>
            <w:shd w:val="clear" w:color="auto" w:fill="BFBFBF"/>
            <w:hideMark/>
          </w:tcPr>
          <w:p w14:paraId="1C5AF506" w14:textId="1F54B758" w:rsidR="001C44F8" w:rsidRPr="005C1E68" w:rsidRDefault="001C44F8" w:rsidP="00E56AAB">
            <w:pPr>
              <w:spacing w:after="0" w:line="240" w:lineRule="auto"/>
              <w:rPr>
                <w:b/>
                <w:bCs/>
                <w:sz w:val="24"/>
                <w:szCs w:val="24"/>
              </w:rPr>
            </w:pPr>
            <w:r w:rsidRPr="005C1E68">
              <w:rPr>
                <w:b/>
                <w:bCs/>
                <w:sz w:val="24"/>
                <w:szCs w:val="24"/>
              </w:rPr>
              <w:t>Number of FMGs</w:t>
            </w:r>
          </w:p>
        </w:tc>
      </w:tr>
      <w:tr w:rsidR="00D47B55" w:rsidRPr="00D47B55" w14:paraId="389E8359" w14:textId="77777777" w:rsidTr="00A1270E">
        <w:trPr>
          <w:trHeight w:val="261"/>
        </w:trPr>
        <w:tc>
          <w:tcPr>
            <w:tcW w:w="752" w:type="pct"/>
            <w:tcBorders>
              <w:top w:val="single" w:sz="4" w:space="0" w:color="auto"/>
              <w:left w:val="single" w:sz="4" w:space="0" w:color="auto"/>
              <w:bottom w:val="single" w:sz="4" w:space="0" w:color="auto"/>
              <w:right w:val="single" w:sz="4" w:space="0" w:color="auto"/>
            </w:tcBorders>
            <w:hideMark/>
          </w:tcPr>
          <w:p w14:paraId="06691686" w14:textId="23E91996" w:rsidR="001C44F8" w:rsidRPr="00D47B55" w:rsidRDefault="002415FD" w:rsidP="00E56AAB">
            <w:pPr>
              <w:spacing w:after="0" w:line="240" w:lineRule="auto"/>
              <w:rPr>
                <w:sz w:val="24"/>
                <w:szCs w:val="24"/>
              </w:rPr>
            </w:pPr>
            <w:r w:rsidRPr="00D47B55">
              <w:rPr>
                <w:sz w:val="24"/>
                <w:szCs w:val="24"/>
              </w:rPr>
              <w:t>SWEPR</w:t>
            </w:r>
          </w:p>
        </w:tc>
        <w:tc>
          <w:tcPr>
            <w:tcW w:w="940" w:type="pct"/>
            <w:tcBorders>
              <w:top w:val="single" w:sz="4" w:space="0" w:color="auto"/>
              <w:left w:val="single" w:sz="4" w:space="0" w:color="auto"/>
              <w:bottom w:val="single" w:sz="4" w:space="0" w:color="auto"/>
              <w:right w:val="single" w:sz="4" w:space="0" w:color="auto"/>
            </w:tcBorders>
          </w:tcPr>
          <w:p w14:paraId="0891D2BF" w14:textId="77777777" w:rsidR="001C44F8" w:rsidRPr="00D47B55" w:rsidRDefault="001C44F8" w:rsidP="00E56AAB">
            <w:pPr>
              <w:spacing w:after="0" w:line="240" w:lineRule="auto"/>
              <w:jc w:val="center"/>
              <w:rPr>
                <w:sz w:val="24"/>
                <w:szCs w:val="24"/>
              </w:rPr>
            </w:pPr>
            <w:r w:rsidRPr="00D47B55">
              <w:rPr>
                <w:sz w:val="24"/>
                <w:szCs w:val="24"/>
              </w:rPr>
              <w:t>3</w:t>
            </w:r>
          </w:p>
        </w:tc>
        <w:tc>
          <w:tcPr>
            <w:tcW w:w="940" w:type="pct"/>
            <w:tcBorders>
              <w:top w:val="single" w:sz="4" w:space="0" w:color="auto"/>
              <w:left w:val="single" w:sz="4" w:space="0" w:color="auto"/>
              <w:bottom w:val="single" w:sz="4" w:space="0" w:color="auto"/>
              <w:right w:val="single" w:sz="4" w:space="0" w:color="auto"/>
            </w:tcBorders>
            <w:hideMark/>
          </w:tcPr>
          <w:p w14:paraId="5D4EA87A" w14:textId="77777777" w:rsidR="001C44F8" w:rsidRPr="00D47B55" w:rsidRDefault="001C44F8" w:rsidP="00E56AAB">
            <w:pPr>
              <w:spacing w:after="0" w:line="240" w:lineRule="auto"/>
              <w:jc w:val="center"/>
              <w:rPr>
                <w:sz w:val="24"/>
                <w:szCs w:val="24"/>
              </w:rPr>
            </w:pPr>
            <w:r w:rsidRPr="00D47B55">
              <w:rPr>
                <w:sz w:val="24"/>
                <w:szCs w:val="24"/>
              </w:rPr>
              <w:t>9</w:t>
            </w:r>
          </w:p>
        </w:tc>
        <w:tc>
          <w:tcPr>
            <w:tcW w:w="1057" w:type="pct"/>
            <w:tcBorders>
              <w:top w:val="single" w:sz="4" w:space="0" w:color="auto"/>
              <w:left w:val="single" w:sz="4" w:space="0" w:color="auto"/>
              <w:bottom w:val="single" w:sz="4" w:space="0" w:color="auto"/>
              <w:right w:val="single" w:sz="4" w:space="0" w:color="auto"/>
            </w:tcBorders>
          </w:tcPr>
          <w:p w14:paraId="5193F252" w14:textId="23C1A797" w:rsidR="001C44F8" w:rsidRPr="00D47B55" w:rsidRDefault="001216C8" w:rsidP="00E56AAB">
            <w:pPr>
              <w:spacing w:after="0" w:line="240" w:lineRule="auto"/>
              <w:jc w:val="center"/>
              <w:rPr>
                <w:sz w:val="24"/>
                <w:szCs w:val="24"/>
              </w:rPr>
            </w:pPr>
            <w:r w:rsidRPr="00D47B55">
              <w:rPr>
                <w:sz w:val="24"/>
                <w:szCs w:val="24"/>
              </w:rPr>
              <w:t>81</w:t>
            </w:r>
          </w:p>
        </w:tc>
        <w:tc>
          <w:tcPr>
            <w:tcW w:w="1311" w:type="pct"/>
            <w:tcBorders>
              <w:top w:val="single" w:sz="4" w:space="0" w:color="auto"/>
              <w:left w:val="single" w:sz="4" w:space="0" w:color="auto"/>
              <w:bottom w:val="single" w:sz="4" w:space="0" w:color="auto"/>
              <w:right w:val="single" w:sz="4" w:space="0" w:color="auto"/>
            </w:tcBorders>
            <w:hideMark/>
          </w:tcPr>
          <w:p w14:paraId="2DA227EA" w14:textId="58B3813B" w:rsidR="001C44F8" w:rsidRPr="00D47B55" w:rsidRDefault="001C44F8" w:rsidP="00E56AAB">
            <w:pPr>
              <w:spacing w:after="0" w:line="240" w:lineRule="auto"/>
              <w:jc w:val="center"/>
              <w:rPr>
                <w:sz w:val="24"/>
                <w:szCs w:val="24"/>
              </w:rPr>
            </w:pPr>
            <w:r w:rsidRPr="00D47B55">
              <w:rPr>
                <w:sz w:val="24"/>
                <w:szCs w:val="24"/>
              </w:rPr>
              <w:t>232</w:t>
            </w:r>
          </w:p>
        </w:tc>
      </w:tr>
      <w:tr w:rsidR="00D47B55" w:rsidRPr="00D47B55" w14:paraId="38F7F246" w14:textId="77777777" w:rsidTr="00A1270E">
        <w:trPr>
          <w:trHeight w:val="266"/>
        </w:trPr>
        <w:tc>
          <w:tcPr>
            <w:tcW w:w="752" w:type="pct"/>
            <w:tcBorders>
              <w:top w:val="single" w:sz="4" w:space="0" w:color="auto"/>
              <w:left w:val="single" w:sz="4" w:space="0" w:color="auto"/>
              <w:bottom w:val="single" w:sz="4" w:space="0" w:color="auto"/>
              <w:right w:val="single" w:sz="4" w:space="0" w:color="auto"/>
            </w:tcBorders>
            <w:hideMark/>
          </w:tcPr>
          <w:p w14:paraId="3421B052" w14:textId="77777777" w:rsidR="001C44F8" w:rsidRPr="00D47B55" w:rsidRDefault="001C44F8" w:rsidP="00E56AAB">
            <w:pPr>
              <w:spacing w:after="0" w:line="240" w:lineRule="auto"/>
              <w:rPr>
                <w:sz w:val="24"/>
                <w:szCs w:val="24"/>
              </w:rPr>
            </w:pPr>
            <w:r w:rsidRPr="00D47B55">
              <w:rPr>
                <w:sz w:val="24"/>
                <w:szCs w:val="24"/>
              </w:rPr>
              <w:t>Oromia</w:t>
            </w:r>
          </w:p>
        </w:tc>
        <w:tc>
          <w:tcPr>
            <w:tcW w:w="940" w:type="pct"/>
            <w:tcBorders>
              <w:top w:val="single" w:sz="4" w:space="0" w:color="auto"/>
              <w:left w:val="single" w:sz="4" w:space="0" w:color="auto"/>
              <w:bottom w:val="single" w:sz="4" w:space="0" w:color="auto"/>
              <w:right w:val="single" w:sz="4" w:space="0" w:color="auto"/>
            </w:tcBorders>
          </w:tcPr>
          <w:p w14:paraId="0B75FC1B" w14:textId="77777777" w:rsidR="001C44F8" w:rsidRPr="00D47B55" w:rsidRDefault="001C44F8" w:rsidP="00E56AAB">
            <w:pPr>
              <w:spacing w:after="0" w:line="240" w:lineRule="auto"/>
              <w:jc w:val="center"/>
              <w:rPr>
                <w:sz w:val="24"/>
                <w:szCs w:val="24"/>
              </w:rPr>
            </w:pPr>
            <w:r w:rsidRPr="00D47B55">
              <w:rPr>
                <w:sz w:val="24"/>
                <w:szCs w:val="24"/>
              </w:rPr>
              <w:t>1</w:t>
            </w:r>
          </w:p>
        </w:tc>
        <w:tc>
          <w:tcPr>
            <w:tcW w:w="940" w:type="pct"/>
            <w:tcBorders>
              <w:top w:val="single" w:sz="4" w:space="0" w:color="auto"/>
              <w:left w:val="single" w:sz="4" w:space="0" w:color="auto"/>
              <w:bottom w:val="single" w:sz="4" w:space="0" w:color="auto"/>
              <w:right w:val="single" w:sz="4" w:space="0" w:color="auto"/>
            </w:tcBorders>
            <w:hideMark/>
          </w:tcPr>
          <w:p w14:paraId="485541C5" w14:textId="77777777" w:rsidR="001C44F8" w:rsidRPr="00D47B55" w:rsidRDefault="001C44F8" w:rsidP="00E56AAB">
            <w:pPr>
              <w:spacing w:after="0" w:line="240" w:lineRule="auto"/>
              <w:jc w:val="center"/>
              <w:rPr>
                <w:sz w:val="24"/>
                <w:szCs w:val="24"/>
              </w:rPr>
            </w:pPr>
            <w:r w:rsidRPr="00D47B55">
              <w:rPr>
                <w:sz w:val="24"/>
                <w:szCs w:val="24"/>
              </w:rPr>
              <w:t>5</w:t>
            </w:r>
          </w:p>
        </w:tc>
        <w:tc>
          <w:tcPr>
            <w:tcW w:w="1057" w:type="pct"/>
            <w:tcBorders>
              <w:top w:val="single" w:sz="4" w:space="0" w:color="auto"/>
              <w:left w:val="single" w:sz="4" w:space="0" w:color="auto"/>
              <w:bottom w:val="single" w:sz="4" w:space="0" w:color="auto"/>
              <w:right w:val="single" w:sz="4" w:space="0" w:color="auto"/>
            </w:tcBorders>
          </w:tcPr>
          <w:p w14:paraId="18A124E4" w14:textId="676AE57A" w:rsidR="001C44F8" w:rsidRPr="00D47B55" w:rsidRDefault="00487DF6" w:rsidP="00E56AAB">
            <w:pPr>
              <w:spacing w:after="0" w:line="240" w:lineRule="auto"/>
              <w:jc w:val="center"/>
              <w:rPr>
                <w:sz w:val="24"/>
                <w:szCs w:val="24"/>
              </w:rPr>
            </w:pPr>
            <w:r w:rsidRPr="00D47B55">
              <w:rPr>
                <w:sz w:val="24"/>
                <w:szCs w:val="24"/>
              </w:rPr>
              <w:t>4</w:t>
            </w:r>
            <w:r w:rsidR="00D94760" w:rsidRPr="00D47B55">
              <w:rPr>
                <w:sz w:val="24"/>
                <w:szCs w:val="24"/>
              </w:rPr>
              <w:t>6</w:t>
            </w:r>
          </w:p>
        </w:tc>
        <w:tc>
          <w:tcPr>
            <w:tcW w:w="1311" w:type="pct"/>
            <w:tcBorders>
              <w:top w:val="single" w:sz="4" w:space="0" w:color="auto"/>
              <w:left w:val="single" w:sz="4" w:space="0" w:color="auto"/>
              <w:bottom w:val="single" w:sz="4" w:space="0" w:color="auto"/>
              <w:right w:val="single" w:sz="4" w:space="0" w:color="auto"/>
            </w:tcBorders>
            <w:hideMark/>
          </w:tcPr>
          <w:p w14:paraId="09C8F19F" w14:textId="1C880512" w:rsidR="001C44F8" w:rsidRPr="00D47B55" w:rsidRDefault="001C44F8" w:rsidP="00E56AAB">
            <w:pPr>
              <w:spacing w:after="0" w:line="240" w:lineRule="auto"/>
              <w:jc w:val="center"/>
              <w:rPr>
                <w:sz w:val="24"/>
                <w:szCs w:val="24"/>
              </w:rPr>
            </w:pPr>
            <w:r w:rsidRPr="00D47B55">
              <w:rPr>
                <w:sz w:val="24"/>
                <w:szCs w:val="24"/>
              </w:rPr>
              <w:t>111</w:t>
            </w:r>
          </w:p>
        </w:tc>
      </w:tr>
      <w:tr w:rsidR="00D47B55" w:rsidRPr="00D47B55" w14:paraId="16B641DA" w14:textId="77777777" w:rsidTr="00A1270E">
        <w:trPr>
          <w:trHeight w:val="266"/>
        </w:trPr>
        <w:tc>
          <w:tcPr>
            <w:tcW w:w="752" w:type="pct"/>
            <w:tcBorders>
              <w:top w:val="single" w:sz="4" w:space="0" w:color="auto"/>
              <w:left w:val="single" w:sz="4" w:space="0" w:color="auto"/>
              <w:bottom w:val="single" w:sz="4" w:space="0" w:color="auto"/>
              <w:right w:val="single" w:sz="4" w:space="0" w:color="auto"/>
            </w:tcBorders>
            <w:hideMark/>
          </w:tcPr>
          <w:p w14:paraId="1B164C83" w14:textId="77777777" w:rsidR="001C44F8" w:rsidRPr="00D47B55" w:rsidRDefault="001C44F8" w:rsidP="00E56AAB">
            <w:pPr>
              <w:spacing w:after="0" w:line="240" w:lineRule="auto"/>
              <w:rPr>
                <w:sz w:val="24"/>
                <w:szCs w:val="24"/>
              </w:rPr>
            </w:pPr>
            <w:proofErr w:type="spellStart"/>
            <w:r w:rsidRPr="00D47B55">
              <w:rPr>
                <w:sz w:val="24"/>
                <w:szCs w:val="24"/>
              </w:rPr>
              <w:t>Gambella</w:t>
            </w:r>
            <w:proofErr w:type="spellEnd"/>
          </w:p>
        </w:tc>
        <w:tc>
          <w:tcPr>
            <w:tcW w:w="940" w:type="pct"/>
            <w:tcBorders>
              <w:top w:val="single" w:sz="4" w:space="0" w:color="auto"/>
              <w:left w:val="single" w:sz="4" w:space="0" w:color="auto"/>
              <w:bottom w:val="single" w:sz="4" w:space="0" w:color="auto"/>
              <w:right w:val="single" w:sz="4" w:space="0" w:color="auto"/>
            </w:tcBorders>
          </w:tcPr>
          <w:p w14:paraId="4181F257" w14:textId="77777777" w:rsidR="001C44F8" w:rsidRPr="00D47B55" w:rsidRDefault="001C44F8" w:rsidP="00E56AAB">
            <w:pPr>
              <w:spacing w:after="0" w:line="240" w:lineRule="auto"/>
              <w:jc w:val="center"/>
              <w:rPr>
                <w:sz w:val="24"/>
                <w:szCs w:val="24"/>
              </w:rPr>
            </w:pPr>
            <w:r w:rsidRPr="00D47B55">
              <w:rPr>
                <w:sz w:val="24"/>
                <w:szCs w:val="24"/>
              </w:rPr>
              <w:t>1</w:t>
            </w:r>
          </w:p>
        </w:tc>
        <w:tc>
          <w:tcPr>
            <w:tcW w:w="940" w:type="pct"/>
            <w:tcBorders>
              <w:top w:val="single" w:sz="4" w:space="0" w:color="auto"/>
              <w:left w:val="single" w:sz="4" w:space="0" w:color="auto"/>
              <w:bottom w:val="single" w:sz="4" w:space="0" w:color="auto"/>
              <w:right w:val="single" w:sz="4" w:space="0" w:color="auto"/>
            </w:tcBorders>
            <w:hideMark/>
          </w:tcPr>
          <w:p w14:paraId="313AC8A6" w14:textId="77777777" w:rsidR="001C44F8" w:rsidRPr="00D47B55" w:rsidRDefault="001C44F8" w:rsidP="00E56AAB">
            <w:pPr>
              <w:spacing w:after="0" w:line="240" w:lineRule="auto"/>
              <w:jc w:val="center"/>
              <w:rPr>
                <w:sz w:val="24"/>
                <w:szCs w:val="24"/>
              </w:rPr>
            </w:pPr>
            <w:r w:rsidRPr="00D47B55">
              <w:rPr>
                <w:sz w:val="24"/>
                <w:szCs w:val="24"/>
              </w:rPr>
              <w:t>1</w:t>
            </w:r>
          </w:p>
        </w:tc>
        <w:tc>
          <w:tcPr>
            <w:tcW w:w="1057" w:type="pct"/>
            <w:tcBorders>
              <w:top w:val="single" w:sz="4" w:space="0" w:color="auto"/>
              <w:left w:val="single" w:sz="4" w:space="0" w:color="auto"/>
              <w:bottom w:val="single" w:sz="4" w:space="0" w:color="auto"/>
              <w:right w:val="single" w:sz="4" w:space="0" w:color="auto"/>
            </w:tcBorders>
          </w:tcPr>
          <w:p w14:paraId="628C5703" w14:textId="5BD4D97F" w:rsidR="001C44F8" w:rsidRPr="00D47B55" w:rsidRDefault="001216C8" w:rsidP="00E56AAB">
            <w:pPr>
              <w:spacing w:after="0" w:line="240" w:lineRule="auto"/>
              <w:jc w:val="center"/>
              <w:rPr>
                <w:sz w:val="24"/>
                <w:szCs w:val="24"/>
              </w:rPr>
            </w:pPr>
            <w:r w:rsidRPr="00D47B55">
              <w:rPr>
                <w:sz w:val="24"/>
                <w:szCs w:val="24"/>
              </w:rPr>
              <w:t>2</w:t>
            </w:r>
          </w:p>
        </w:tc>
        <w:tc>
          <w:tcPr>
            <w:tcW w:w="1311" w:type="pct"/>
            <w:tcBorders>
              <w:top w:val="single" w:sz="4" w:space="0" w:color="auto"/>
              <w:left w:val="single" w:sz="4" w:space="0" w:color="auto"/>
              <w:bottom w:val="single" w:sz="4" w:space="0" w:color="auto"/>
              <w:right w:val="single" w:sz="4" w:space="0" w:color="auto"/>
            </w:tcBorders>
            <w:hideMark/>
          </w:tcPr>
          <w:p w14:paraId="3730685D" w14:textId="363B2436" w:rsidR="001C44F8" w:rsidRPr="00D47B55" w:rsidRDefault="001C44F8" w:rsidP="00E56AAB">
            <w:pPr>
              <w:spacing w:after="0" w:line="240" w:lineRule="auto"/>
              <w:jc w:val="center"/>
              <w:rPr>
                <w:sz w:val="24"/>
                <w:szCs w:val="24"/>
              </w:rPr>
            </w:pPr>
            <w:r w:rsidRPr="00D47B55">
              <w:rPr>
                <w:sz w:val="24"/>
                <w:szCs w:val="24"/>
              </w:rPr>
              <w:t>11</w:t>
            </w:r>
          </w:p>
        </w:tc>
      </w:tr>
      <w:tr w:rsidR="00D47B55" w:rsidRPr="00D47B55" w14:paraId="764336E9" w14:textId="77777777" w:rsidTr="00A1270E">
        <w:trPr>
          <w:trHeight w:val="261"/>
        </w:trPr>
        <w:tc>
          <w:tcPr>
            <w:tcW w:w="752" w:type="pct"/>
            <w:tcBorders>
              <w:top w:val="single" w:sz="4" w:space="0" w:color="auto"/>
              <w:left w:val="single" w:sz="4" w:space="0" w:color="auto"/>
              <w:bottom w:val="single" w:sz="4" w:space="0" w:color="auto"/>
              <w:right w:val="single" w:sz="4" w:space="0" w:color="auto"/>
            </w:tcBorders>
            <w:shd w:val="clear" w:color="auto" w:fill="BFBFBF"/>
            <w:hideMark/>
          </w:tcPr>
          <w:p w14:paraId="69090F26" w14:textId="77777777" w:rsidR="001C44F8" w:rsidRPr="00D47B55" w:rsidRDefault="001C44F8" w:rsidP="00E56AAB">
            <w:pPr>
              <w:spacing w:after="0" w:line="240" w:lineRule="auto"/>
              <w:jc w:val="right"/>
              <w:rPr>
                <w:sz w:val="24"/>
                <w:szCs w:val="24"/>
              </w:rPr>
            </w:pPr>
            <w:r w:rsidRPr="00D47B55">
              <w:rPr>
                <w:sz w:val="24"/>
                <w:szCs w:val="24"/>
              </w:rPr>
              <w:t>Total</w:t>
            </w:r>
          </w:p>
        </w:tc>
        <w:tc>
          <w:tcPr>
            <w:tcW w:w="940" w:type="pct"/>
            <w:tcBorders>
              <w:top w:val="single" w:sz="4" w:space="0" w:color="auto"/>
              <w:left w:val="single" w:sz="4" w:space="0" w:color="auto"/>
              <w:bottom w:val="single" w:sz="4" w:space="0" w:color="auto"/>
              <w:right w:val="single" w:sz="4" w:space="0" w:color="auto"/>
            </w:tcBorders>
            <w:shd w:val="clear" w:color="auto" w:fill="BFBFBF"/>
          </w:tcPr>
          <w:p w14:paraId="1B972589" w14:textId="77777777" w:rsidR="001C44F8" w:rsidRPr="00D47B55" w:rsidRDefault="001C44F8" w:rsidP="00E56AAB">
            <w:pPr>
              <w:spacing w:after="0" w:line="240" w:lineRule="auto"/>
              <w:jc w:val="center"/>
              <w:rPr>
                <w:sz w:val="24"/>
                <w:szCs w:val="24"/>
              </w:rPr>
            </w:pPr>
            <w:r w:rsidRPr="00D47B55">
              <w:rPr>
                <w:sz w:val="24"/>
                <w:szCs w:val="24"/>
              </w:rPr>
              <w:t>5</w:t>
            </w:r>
          </w:p>
        </w:tc>
        <w:tc>
          <w:tcPr>
            <w:tcW w:w="940" w:type="pct"/>
            <w:tcBorders>
              <w:top w:val="single" w:sz="4" w:space="0" w:color="auto"/>
              <w:left w:val="single" w:sz="4" w:space="0" w:color="auto"/>
              <w:bottom w:val="single" w:sz="4" w:space="0" w:color="auto"/>
              <w:right w:val="single" w:sz="4" w:space="0" w:color="auto"/>
            </w:tcBorders>
            <w:shd w:val="clear" w:color="auto" w:fill="BFBFBF"/>
            <w:hideMark/>
          </w:tcPr>
          <w:p w14:paraId="1087AE7F" w14:textId="77777777" w:rsidR="001C44F8" w:rsidRPr="00D47B55" w:rsidRDefault="001C44F8" w:rsidP="00E56AAB">
            <w:pPr>
              <w:spacing w:after="0" w:line="240" w:lineRule="auto"/>
              <w:jc w:val="center"/>
              <w:rPr>
                <w:sz w:val="24"/>
                <w:szCs w:val="24"/>
              </w:rPr>
            </w:pPr>
            <w:r w:rsidRPr="00D47B55">
              <w:rPr>
                <w:sz w:val="24"/>
                <w:szCs w:val="24"/>
              </w:rPr>
              <w:t>15</w:t>
            </w:r>
          </w:p>
        </w:tc>
        <w:tc>
          <w:tcPr>
            <w:tcW w:w="1057" w:type="pct"/>
            <w:tcBorders>
              <w:top w:val="single" w:sz="4" w:space="0" w:color="auto"/>
              <w:left w:val="single" w:sz="4" w:space="0" w:color="auto"/>
              <w:bottom w:val="single" w:sz="4" w:space="0" w:color="auto"/>
              <w:right w:val="single" w:sz="4" w:space="0" w:color="auto"/>
            </w:tcBorders>
            <w:shd w:val="clear" w:color="auto" w:fill="BFBFBF"/>
          </w:tcPr>
          <w:p w14:paraId="34D2E3EA" w14:textId="108959BF" w:rsidR="001C44F8" w:rsidRPr="00D47B55" w:rsidRDefault="00193D0F" w:rsidP="00E56AAB">
            <w:pPr>
              <w:spacing w:after="0" w:line="240" w:lineRule="auto"/>
              <w:jc w:val="center"/>
              <w:rPr>
                <w:sz w:val="24"/>
                <w:szCs w:val="24"/>
              </w:rPr>
            </w:pPr>
            <w:r w:rsidRPr="00D47B55">
              <w:rPr>
                <w:sz w:val="24"/>
                <w:szCs w:val="24"/>
              </w:rPr>
              <w:t>12</w:t>
            </w:r>
            <w:r w:rsidR="00D94760" w:rsidRPr="00D47B55">
              <w:rPr>
                <w:sz w:val="24"/>
                <w:szCs w:val="24"/>
              </w:rPr>
              <w:t>9</w:t>
            </w:r>
          </w:p>
        </w:tc>
        <w:tc>
          <w:tcPr>
            <w:tcW w:w="1311" w:type="pct"/>
            <w:tcBorders>
              <w:top w:val="single" w:sz="4" w:space="0" w:color="auto"/>
              <w:left w:val="single" w:sz="4" w:space="0" w:color="auto"/>
              <w:bottom w:val="single" w:sz="4" w:space="0" w:color="auto"/>
              <w:right w:val="single" w:sz="4" w:space="0" w:color="auto"/>
            </w:tcBorders>
            <w:shd w:val="clear" w:color="auto" w:fill="BFBFBF"/>
            <w:hideMark/>
          </w:tcPr>
          <w:p w14:paraId="403DFAAE" w14:textId="539C406F" w:rsidR="001C44F8" w:rsidRPr="00D47B55" w:rsidRDefault="001C44F8" w:rsidP="00E56AAB">
            <w:pPr>
              <w:spacing w:after="0" w:line="240" w:lineRule="auto"/>
              <w:jc w:val="center"/>
              <w:rPr>
                <w:sz w:val="24"/>
                <w:szCs w:val="24"/>
              </w:rPr>
            </w:pPr>
            <w:r w:rsidRPr="00D47B55">
              <w:rPr>
                <w:sz w:val="24"/>
                <w:szCs w:val="24"/>
              </w:rPr>
              <w:t>354</w:t>
            </w:r>
          </w:p>
        </w:tc>
      </w:tr>
    </w:tbl>
    <w:p w14:paraId="4C8A8A8B" w14:textId="77777777" w:rsidR="000C2AF2" w:rsidRPr="00D47B55" w:rsidRDefault="000C2AF2" w:rsidP="002E190E">
      <w:pPr>
        <w:spacing w:after="0"/>
        <w:jc w:val="both"/>
        <w:rPr>
          <w:rFonts w:cstheme="minorHAnsi"/>
        </w:rPr>
      </w:pPr>
    </w:p>
    <w:p w14:paraId="60E63DA7" w14:textId="5FEBBC10" w:rsidR="00BC3B94" w:rsidRPr="00D47B55" w:rsidRDefault="00B13F1E" w:rsidP="00B13F1E">
      <w:pPr>
        <w:pStyle w:val="Overskrift1"/>
        <w:numPr>
          <w:ilvl w:val="0"/>
          <w:numId w:val="1"/>
        </w:numPr>
        <w:rPr>
          <w:rFonts w:asciiTheme="minorHAnsi" w:hAnsiTheme="minorHAnsi" w:cstheme="minorHAnsi"/>
          <w:b/>
          <w:sz w:val="28"/>
          <w:szCs w:val="28"/>
        </w:rPr>
      </w:pPr>
      <w:r w:rsidRPr="00D47B55">
        <w:rPr>
          <w:rFonts w:asciiTheme="minorHAnsi" w:hAnsiTheme="minorHAnsi" w:cstheme="minorHAnsi"/>
          <w:b/>
          <w:sz w:val="28"/>
          <w:szCs w:val="28"/>
        </w:rPr>
        <w:t>Deliverable</w:t>
      </w:r>
      <w:r w:rsidR="00D47B55" w:rsidRPr="00D47B55">
        <w:rPr>
          <w:rFonts w:asciiTheme="minorHAnsi" w:hAnsiTheme="minorHAnsi" w:cstheme="minorHAnsi"/>
          <w:b/>
          <w:sz w:val="28"/>
          <w:szCs w:val="28"/>
        </w:rPr>
        <w:t>s</w:t>
      </w:r>
    </w:p>
    <w:p w14:paraId="7343A7CA" w14:textId="77777777" w:rsidR="005C1E68" w:rsidRDefault="005C1E68" w:rsidP="00E56AAB">
      <w:pPr>
        <w:spacing w:after="0" w:line="240" w:lineRule="auto"/>
        <w:jc w:val="both"/>
        <w:rPr>
          <w:rFonts w:cs="Calibri"/>
          <w:b/>
          <w:bCs/>
        </w:rPr>
      </w:pPr>
    </w:p>
    <w:p w14:paraId="7A6F8B51" w14:textId="43D591B5" w:rsidR="003469CC" w:rsidRPr="00D47B55" w:rsidRDefault="003469CC" w:rsidP="00E56AAB">
      <w:pPr>
        <w:spacing w:after="0" w:line="240" w:lineRule="auto"/>
        <w:jc w:val="both"/>
        <w:rPr>
          <w:rFonts w:cstheme="minorHAnsi"/>
        </w:rPr>
      </w:pPr>
      <w:r w:rsidRPr="00D47B55">
        <w:rPr>
          <w:rFonts w:cs="Calibri"/>
          <w:b/>
          <w:bCs/>
        </w:rPr>
        <w:t xml:space="preserve">Inception Report:  </w:t>
      </w:r>
      <w:r w:rsidRPr="00D47B55">
        <w:rPr>
          <w:rFonts w:cstheme="minorHAnsi"/>
        </w:rPr>
        <w:t>The Inception Report will not exceed 15 pages in length and will comprise detailed methodology, including data collection tools, indicative survey questions, and interview protocol; initial findings based on a desk study (document/literature review), a work plan and</w:t>
      </w:r>
      <w:r w:rsidR="005830C4" w:rsidRPr="00D47B55">
        <w:rPr>
          <w:rFonts w:cstheme="minorHAnsi"/>
        </w:rPr>
        <w:t xml:space="preserve"> a</w:t>
      </w:r>
      <w:r w:rsidRPr="00D47B55">
        <w:rPr>
          <w:rFonts w:cstheme="minorHAnsi"/>
        </w:rPr>
        <w:t xml:space="preserve"> comprehensive list of stakeholders and key informants (KIs); list of relevant documents and references; and any other issue of importance.</w:t>
      </w:r>
    </w:p>
    <w:p w14:paraId="13C70E77" w14:textId="77777777" w:rsidR="00606648" w:rsidRPr="00D47B55" w:rsidRDefault="00606648" w:rsidP="00E56AAB">
      <w:pPr>
        <w:spacing w:after="0" w:line="240" w:lineRule="auto"/>
        <w:rPr>
          <w:rFonts w:cs="Calibri"/>
          <w:b/>
          <w:bCs/>
        </w:rPr>
      </w:pPr>
    </w:p>
    <w:p w14:paraId="244095BE" w14:textId="2939BECC" w:rsidR="003469CC" w:rsidRPr="00D47B55" w:rsidRDefault="003469CC" w:rsidP="00E56AAB">
      <w:pPr>
        <w:spacing w:after="0" w:line="240" w:lineRule="auto"/>
        <w:jc w:val="both"/>
        <w:rPr>
          <w:rFonts w:cs="Calibri"/>
        </w:rPr>
      </w:pPr>
      <w:r w:rsidRPr="00D47B55">
        <w:rPr>
          <w:rFonts w:cs="Calibri"/>
          <w:b/>
          <w:bCs/>
        </w:rPr>
        <w:t>Draft report:</w:t>
      </w:r>
      <w:r w:rsidRPr="00D47B55">
        <w:rPr>
          <w:rFonts w:cs="Calibri"/>
        </w:rPr>
        <w:t xml:space="preserve">  </w:t>
      </w:r>
      <w:r w:rsidRPr="00D47B55">
        <w:t xml:space="preserve">The Draft </w:t>
      </w:r>
      <w:r w:rsidR="00606648" w:rsidRPr="00D47B55">
        <w:t>MTR</w:t>
      </w:r>
      <w:r w:rsidR="004C4DD8" w:rsidRPr="00D47B55">
        <w:t xml:space="preserve"> Report</w:t>
      </w:r>
      <w:r w:rsidRPr="00D47B55">
        <w:t xml:space="preserve"> shall be delivered in English and shall not exceed 30 pages, including </w:t>
      </w:r>
      <w:r w:rsidR="005830C4" w:rsidRPr="00D47B55">
        <w:t xml:space="preserve">an </w:t>
      </w:r>
      <w:r w:rsidRPr="00D47B55">
        <w:t>executive summary and excluding annexes, with the following sections (illustrative, not exhaustive</w:t>
      </w:r>
      <w:r w:rsidRPr="00D47B55">
        <w:rPr>
          <w:rFonts w:cs="Calibri"/>
        </w:rPr>
        <w:t>):</w:t>
      </w:r>
    </w:p>
    <w:p w14:paraId="5CBD627A" w14:textId="275953C1" w:rsidR="003469CC" w:rsidRPr="00D47B55" w:rsidRDefault="003469CC" w:rsidP="00E56AAB">
      <w:pPr>
        <w:numPr>
          <w:ilvl w:val="0"/>
          <w:numId w:val="9"/>
        </w:numPr>
        <w:spacing w:after="0" w:line="240" w:lineRule="auto"/>
        <w:ind w:left="357" w:hanging="357"/>
        <w:jc w:val="both"/>
      </w:pPr>
      <w:r w:rsidRPr="00D47B55">
        <w:t xml:space="preserve">Executive </w:t>
      </w:r>
      <w:r w:rsidR="005830C4" w:rsidRPr="00D47B55">
        <w:t>s</w:t>
      </w:r>
      <w:r w:rsidRPr="00D47B55">
        <w:t xml:space="preserve">ummary presenting main findings, conclusions, and </w:t>
      </w:r>
      <w:r w:rsidR="00CE0C22" w:rsidRPr="00D47B55">
        <w:t>recommendations.</w:t>
      </w:r>
    </w:p>
    <w:p w14:paraId="6877D4F5" w14:textId="140E534E" w:rsidR="003469CC" w:rsidRPr="00D47B55" w:rsidRDefault="003469CC" w:rsidP="00E56AAB">
      <w:pPr>
        <w:numPr>
          <w:ilvl w:val="0"/>
          <w:numId w:val="9"/>
        </w:numPr>
        <w:spacing w:after="0" w:line="240" w:lineRule="auto"/>
        <w:ind w:left="357" w:hanging="357"/>
        <w:jc w:val="both"/>
      </w:pPr>
      <w:r w:rsidRPr="00D47B55">
        <w:t>Introduction and background, incl</w:t>
      </w:r>
      <w:r w:rsidR="005830C4" w:rsidRPr="00D47B55">
        <w:t>uding</w:t>
      </w:r>
      <w:r w:rsidRPr="00D47B55">
        <w:t xml:space="preserve"> </w:t>
      </w:r>
      <w:r w:rsidR="008C7FD5" w:rsidRPr="00D47B55">
        <w:t>review</w:t>
      </w:r>
      <w:r w:rsidRPr="00D47B55">
        <w:t xml:space="preserve"> purpose, </w:t>
      </w:r>
      <w:r w:rsidR="00CE0C22" w:rsidRPr="00D47B55">
        <w:t>objectives,</w:t>
      </w:r>
      <w:r w:rsidRPr="00D47B55">
        <w:t xml:space="preserve"> and scope</w:t>
      </w:r>
    </w:p>
    <w:p w14:paraId="5831B7C2" w14:textId="77777777" w:rsidR="003469CC" w:rsidRPr="00D47B55" w:rsidRDefault="003469CC" w:rsidP="00E56AAB">
      <w:pPr>
        <w:numPr>
          <w:ilvl w:val="0"/>
          <w:numId w:val="9"/>
        </w:numPr>
        <w:spacing w:after="0" w:line="240" w:lineRule="auto"/>
        <w:ind w:left="357" w:hanging="357"/>
        <w:jc w:val="both"/>
      </w:pPr>
      <w:r w:rsidRPr="00D47B55">
        <w:t>Description of methodology</w:t>
      </w:r>
    </w:p>
    <w:p w14:paraId="066377E1" w14:textId="77777777" w:rsidR="003469CC" w:rsidRPr="00D47B55" w:rsidRDefault="003469CC" w:rsidP="00E56AAB">
      <w:pPr>
        <w:numPr>
          <w:ilvl w:val="0"/>
          <w:numId w:val="9"/>
        </w:numPr>
        <w:spacing w:after="0" w:line="240" w:lineRule="auto"/>
        <w:ind w:left="357" w:hanging="357"/>
        <w:jc w:val="both"/>
      </w:pPr>
      <w:r w:rsidRPr="00D47B55">
        <w:t>Limitations</w:t>
      </w:r>
    </w:p>
    <w:p w14:paraId="30FAA385" w14:textId="0B674D8A" w:rsidR="003469CC" w:rsidRPr="00D47B55" w:rsidRDefault="008C7FD5" w:rsidP="00E56AAB">
      <w:pPr>
        <w:numPr>
          <w:ilvl w:val="0"/>
          <w:numId w:val="9"/>
        </w:numPr>
        <w:spacing w:after="0" w:line="240" w:lineRule="auto"/>
        <w:ind w:left="357" w:hanging="357"/>
        <w:jc w:val="both"/>
      </w:pPr>
      <w:r w:rsidRPr="00D47B55">
        <w:t>Review</w:t>
      </w:r>
      <w:r w:rsidR="003469CC" w:rsidRPr="00D47B55">
        <w:t xml:space="preserve"> Results</w:t>
      </w:r>
    </w:p>
    <w:p w14:paraId="1A5FE250" w14:textId="324E47CD" w:rsidR="003469CC" w:rsidRPr="00D47B55" w:rsidRDefault="003469CC" w:rsidP="00E56AAB">
      <w:pPr>
        <w:numPr>
          <w:ilvl w:val="0"/>
          <w:numId w:val="9"/>
        </w:numPr>
        <w:spacing w:after="0" w:line="240" w:lineRule="auto"/>
        <w:ind w:left="357" w:hanging="357"/>
        <w:jc w:val="both"/>
      </w:pPr>
      <w:r w:rsidRPr="00D47B55">
        <w:t xml:space="preserve">Findings, </w:t>
      </w:r>
      <w:r w:rsidR="000534EC" w:rsidRPr="00D47B55">
        <w:t>conclusions,</w:t>
      </w:r>
      <w:r w:rsidRPr="00D47B55">
        <w:t xml:space="preserve"> and recommendations</w:t>
      </w:r>
    </w:p>
    <w:p w14:paraId="6B79C4FE" w14:textId="28EEDD12" w:rsidR="003469CC" w:rsidRPr="00D47B55" w:rsidRDefault="003469CC" w:rsidP="00E56AAB">
      <w:pPr>
        <w:numPr>
          <w:ilvl w:val="0"/>
          <w:numId w:val="9"/>
        </w:numPr>
        <w:spacing w:after="0" w:line="240" w:lineRule="auto"/>
        <w:ind w:left="357" w:hanging="357"/>
        <w:jc w:val="both"/>
      </w:pPr>
      <w:r w:rsidRPr="00D47B55">
        <w:t xml:space="preserve">Lessons </w:t>
      </w:r>
      <w:r w:rsidR="00CE0C22" w:rsidRPr="00D47B55">
        <w:t>learned</w:t>
      </w:r>
    </w:p>
    <w:p w14:paraId="39872B60" w14:textId="16231E66" w:rsidR="003469CC" w:rsidRPr="00D47B55" w:rsidRDefault="003469CC" w:rsidP="00E56AAB">
      <w:pPr>
        <w:numPr>
          <w:ilvl w:val="0"/>
          <w:numId w:val="9"/>
        </w:numPr>
        <w:spacing w:after="0" w:line="240" w:lineRule="auto"/>
        <w:ind w:left="357" w:hanging="357"/>
        <w:jc w:val="both"/>
      </w:pPr>
      <w:r w:rsidRPr="00D47B55">
        <w:t xml:space="preserve">Annexes (to include updated </w:t>
      </w:r>
      <w:proofErr w:type="spellStart"/>
      <w:r w:rsidRPr="00D47B55">
        <w:t>logframe</w:t>
      </w:r>
      <w:proofErr w:type="spellEnd"/>
      <w:r w:rsidRPr="00D47B55">
        <w:t xml:space="preserve"> with results, </w:t>
      </w:r>
      <w:r w:rsidR="008C7FD5" w:rsidRPr="00D47B55">
        <w:t>review</w:t>
      </w:r>
      <w:r w:rsidRPr="00D47B55">
        <w:t xml:space="preserve"> </w:t>
      </w:r>
      <w:proofErr w:type="spellStart"/>
      <w:r w:rsidRPr="00D47B55">
        <w:t>ToR</w:t>
      </w:r>
      <w:proofErr w:type="spellEnd"/>
      <w:r w:rsidRPr="00D47B55">
        <w:t>, Inception Report, maps, list of KII/stakeholders, documents/literature reviewed, raw collected data and research tools (if applicable).</w:t>
      </w:r>
    </w:p>
    <w:p w14:paraId="1197D952" w14:textId="6EA3B9BA" w:rsidR="003469CC" w:rsidRPr="0014748B" w:rsidRDefault="003469CC" w:rsidP="00E56AAB">
      <w:pPr>
        <w:pStyle w:val="Listeavsnitt"/>
        <w:numPr>
          <w:ilvl w:val="1"/>
          <w:numId w:val="9"/>
        </w:numPr>
        <w:spacing w:after="0" w:line="240" w:lineRule="auto"/>
        <w:ind w:left="1077" w:hanging="357"/>
        <w:jc w:val="both"/>
        <w:rPr>
          <w:lang w:val="en-GB"/>
        </w:rPr>
      </w:pPr>
      <w:r w:rsidRPr="0014748B">
        <w:rPr>
          <w:lang w:val="en-GB"/>
        </w:rPr>
        <w:t xml:space="preserve">The consultant must comply with global and DF Data protection policy, </w:t>
      </w:r>
      <w:r w:rsidR="005830C4" w:rsidRPr="0014748B">
        <w:rPr>
          <w:lang w:val="en-GB"/>
        </w:rPr>
        <w:t>including</w:t>
      </w:r>
      <w:r w:rsidRPr="0014748B">
        <w:rPr>
          <w:lang w:val="en-GB"/>
        </w:rPr>
        <w:t xml:space="preserve"> GDPR. Lists of key informants/interviewees shall only include personal data if deemed relevant (</w:t>
      </w:r>
      <w:proofErr w:type="gramStart"/>
      <w:r w:rsidRPr="0014748B">
        <w:rPr>
          <w:lang w:val="en-GB"/>
        </w:rPr>
        <w:t>i.e.</w:t>
      </w:r>
      <w:proofErr w:type="gramEnd"/>
      <w:r w:rsidRPr="0014748B">
        <w:rPr>
          <w:lang w:val="en-GB"/>
        </w:rPr>
        <w:t xml:space="preserve"> when it is contributing to the credibility of the </w:t>
      </w:r>
      <w:r w:rsidR="008C7FD5" w:rsidRPr="0014748B">
        <w:rPr>
          <w:lang w:val="en-GB"/>
        </w:rPr>
        <w:t>review</w:t>
      </w:r>
      <w:r w:rsidRPr="0014748B">
        <w:rPr>
          <w:lang w:val="en-GB"/>
        </w:rPr>
        <w:t xml:space="preserve">) based on a case based assessment by the evaluator. The inclusion of personal data in the report must always be based on a written consent. </w:t>
      </w:r>
    </w:p>
    <w:p w14:paraId="15178E2F" w14:textId="77777777" w:rsidR="004C4DD8" w:rsidRPr="00D47B55" w:rsidRDefault="004C4DD8" w:rsidP="00E56AAB">
      <w:pPr>
        <w:spacing w:after="0" w:line="240" w:lineRule="auto"/>
        <w:jc w:val="both"/>
        <w:rPr>
          <w:rFonts w:cs="Calibri"/>
        </w:rPr>
      </w:pPr>
    </w:p>
    <w:p w14:paraId="0978D14B" w14:textId="02006D20" w:rsidR="003469CC" w:rsidRPr="00D47B55" w:rsidRDefault="004C4DD8" w:rsidP="00E56AAB">
      <w:pPr>
        <w:spacing w:after="0" w:line="240" w:lineRule="auto"/>
        <w:jc w:val="both"/>
        <w:rPr>
          <w:rFonts w:cs="Calibri"/>
        </w:rPr>
      </w:pPr>
      <w:r w:rsidRPr="00D47B55">
        <w:rPr>
          <w:rFonts w:cs="Calibri"/>
        </w:rPr>
        <w:t>MTR</w:t>
      </w:r>
      <w:r w:rsidR="003469CC" w:rsidRPr="00D47B55">
        <w:rPr>
          <w:rFonts w:cs="Calibri"/>
        </w:rPr>
        <w:t xml:space="preserve"> findings shall flow logically from the data, showing a clear line of evidence to support the conclusions. Conclusions should be substantiated by findings and analysis. </w:t>
      </w:r>
      <w:r w:rsidR="00EF6B1A" w:rsidRPr="00D47B55">
        <w:rPr>
          <w:rFonts w:cs="Calibri"/>
        </w:rPr>
        <w:t>Review</w:t>
      </w:r>
      <w:r w:rsidR="003469CC" w:rsidRPr="00D47B55">
        <w:rPr>
          <w:rFonts w:cs="Calibri"/>
        </w:rPr>
        <w:t xml:space="preserve"> questions shall be clearly stated and answered in the executive summary and in the conclusions. Recommendations and lessons learned should flow logically from conclusions. They must be clear, relevant, </w:t>
      </w:r>
      <w:proofErr w:type="gramStart"/>
      <w:r w:rsidR="003469CC" w:rsidRPr="00D47B55">
        <w:rPr>
          <w:rFonts w:cs="Calibri"/>
        </w:rPr>
        <w:t>targeted</w:t>
      </w:r>
      <w:proofErr w:type="gramEnd"/>
      <w:r w:rsidR="003469CC" w:rsidRPr="00D47B55">
        <w:rPr>
          <w:rFonts w:cs="Calibri"/>
        </w:rPr>
        <w:t xml:space="preserve"> and</w:t>
      </w:r>
      <w:r w:rsidR="00564F66" w:rsidRPr="00D47B55">
        <w:rPr>
          <w:rFonts w:cs="Calibri"/>
        </w:rPr>
        <w:t xml:space="preserve"> </w:t>
      </w:r>
      <w:r w:rsidR="003469CC" w:rsidRPr="00D47B55">
        <w:rPr>
          <w:rFonts w:cs="Calibri"/>
        </w:rPr>
        <w:t xml:space="preserve">actionable so that the </w:t>
      </w:r>
      <w:r w:rsidR="008C7FD5" w:rsidRPr="00D47B55">
        <w:rPr>
          <w:rFonts w:cs="Calibri"/>
        </w:rPr>
        <w:t>review</w:t>
      </w:r>
      <w:r w:rsidR="003469CC" w:rsidRPr="00D47B55">
        <w:rPr>
          <w:rFonts w:cs="Calibri"/>
        </w:rPr>
        <w:t xml:space="preserve"> can be used to achieve its intended learning and accountability objectives. </w:t>
      </w:r>
    </w:p>
    <w:p w14:paraId="6464FFA1" w14:textId="77777777" w:rsidR="001C51D2" w:rsidRPr="00D47B55" w:rsidRDefault="001C51D2" w:rsidP="00E56AAB">
      <w:pPr>
        <w:spacing w:after="0" w:line="240" w:lineRule="auto"/>
        <w:jc w:val="both"/>
        <w:rPr>
          <w:rFonts w:cs="Calibri"/>
        </w:rPr>
      </w:pPr>
    </w:p>
    <w:p w14:paraId="7B01EE0E" w14:textId="26BE0F7D" w:rsidR="003469CC" w:rsidRPr="00D47B55" w:rsidRDefault="003469CC" w:rsidP="00E56AAB">
      <w:pPr>
        <w:spacing w:after="0" w:line="240" w:lineRule="auto"/>
        <w:jc w:val="both"/>
        <w:rPr>
          <w:rFonts w:cs="Calibri"/>
        </w:rPr>
      </w:pPr>
      <w:r w:rsidRPr="00D47B55">
        <w:rPr>
          <w:rFonts w:cs="Calibri"/>
        </w:rPr>
        <w:t xml:space="preserve">The structure will be agreed at the inception stage. The report will be presented both in hard copy and an electronic version and be presented in a way that enables publication without further editing. The </w:t>
      </w:r>
      <w:r w:rsidRPr="00D47B55">
        <w:rPr>
          <w:rFonts w:cs="Calibri"/>
        </w:rPr>
        <w:lastRenderedPageBreak/>
        <w:t>Executive Summary will include the main findings and conclusions, lessons learned, an assessment of what has worked well, and recommended improvements.</w:t>
      </w:r>
    </w:p>
    <w:p w14:paraId="1E5DB5B3" w14:textId="77777777" w:rsidR="001C51D2" w:rsidRPr="00D47B55" w:rsidRDefault="001C51D2" w:rsidP="00E56AAB">
      <w:pPr>
        <w:spacing w:after="0" w:line="240" w:lineRule="auto"/>
        <w:rPr>
          <w:rFonts w:cs="Calibri"/>
        </w:rPr>
      </w:pPr>
    </w:p>
    <w:p w14:paraId="141677B0" w14:textId="4C023DDC" w:rsidR="003469CC" w:rsidRPr="00D47B55" w:rsidRDefault="003469CC" w:rsidP="00E56AAB">
      <w:pPr>
        <w:spacing w:after="0" w:line="240" w:lineRule="auto"/>
        <w:jc w:val="both"/>
        <w:rPr>
          <w:rFonts w:cs="Calibri"/>
          <w:b/>
          <w:bCs/>
        </w:rPr>
      </w:pPr>
      <w:r w:rsidRPr="00D47B55">
        <w:rPr>
          <w:rFonts w:cs="Calibri"/>
          <w:b/>
          <w:bCs/>
        </w:rPr>
        <w:t>Presentation:</w:t>
      </w:r>
      <w:r w:rsidRPr="00D47B55">
        <w:rPr>
          <w:rFonts w:cs="Calibri"/>
        </w:rPr>
        <w:t xml:space="preserve"> The consultant will present initial findings to DF, </w:t>
      </w:r>
      <w:proofErr w:type="gramStart"/>
      <w:r w:rsidR="00AF0A04" w:rsidRPr="00D47B55">
        <w:rPr>
          <w:rFonts w:cs="Calibri"/>
        </w:rPr>
        <w:t>IPs</w:t>
      </w:r>
      <w:proofErr w:type="gramEnd"/>
      <w:r w:rsidRPr="00D47B55">
        <w:rPr>
          <w:rFonts w:cs="Calibri"/>
        </w:rPr>
        <w:t xml:space="preserve"> and key stakeholders for validation.</w:t>
      </w:r>
    </w:p>
    <w:p w14:paraId="32A87D52" w14:textId="77777777" w:rsidR="001C51D2" w:rsidRPr="00D47B55" w:rsidRDefault="001C51D2" w:rsidP="00E56AAB">
      <w:pPr>
        <w:spacing w:after="0" w:line="240" w:lineRule="auto"/>
        <w:rPr>
          <w:rFonts w:cs="Calibri"/>
          <w:b/>
          <w:bCs/>
        </w:rPr>
      </w:pPr>
    </w:p>
    <w:p w14:paraId="3CFA644B" w14:textId="0588E4D3" w:rsidR="003469CC" w:rsidRDefault="003469CC" w:rsidP="00E56AAB">
      <w:pPr>
        <w:spacing w:after="0" w:line="240" w:lineRule="auto"/>
        <w:jc w:val="both"/>
        <w:rPr>
          <w:rFonts w:cs="Calibri"/>
        </w:rPr>
      </w:pPr>
      <w:r w:rsidRPr="00D47B55">
        <w:rPr>
          <w:rFonts w:cs="Calibri"/>
          <w:b/>
          <w:bCs/>
        </w:rPr>
        <w:t>Final report:</w:t>
      </w:r>
      <w:r w:rsidRPr="00D47B55">
        <w:rPr>
          <w:rFonts w:cs="Calibri"/>
        </w:rPr>
        <w:t xml:space="preserve">  The </w:t>
      </w:r>
      <w:r w:rsidR="00AF0A04" w:rsidRPr="00D47B55">
        <w:rPr>
          <w:rFonts w:cs="Calibri"/>
        </w:rPr>
        <w:t>MTR</w:t>
      </w:r>
      <w:r w:rsidRPr="00D47B55">
        <w:rPr>
          <w:rFonts w:cs="Calibri"/>
        </w:rPr>
        <w:t xml:space="preserve"> Report in English shall incorporate Client comments and shall not exceed 30 pages including the executive summary and excluding annexes. It shall be submitted in digital form.</w:t>
      </w:r>
    </w:p>
    <w:p w14:paraId="6FBF309E" w14:textId="77777777" w:rsidR="005C1E68" w:rsidRPr="00D47B55" w:rsidRDefault="005C1E68" w:rsidP="00E56AAB">
      <w:pPr>
        <w:spacing w:after="0" w:line="240" w:lineRule="auto"/>
        <w:jc w:val="both"/>
        <w:rPr>
          <w:rFonts w:cs="Calibri"/>
        </w:rPr>
      </w:pPr>
    </w:p>
    <w:p w14:paraId="13FEEC75" w14:textId="19E68A26" w:rsidR="004E2169" w:rsidRPr="00D47B55" w:rsidRDefault="004E2169" w:rsidP="00461992">
      <w:pPr>
        <w:pStyle w:val="Overskrift1"/>
        <w:numPr>
          <w:ilvl w:val="0"/>
          <w:numId w:val="1"/>
        </w:numPr>
        <w:spacing w:before="0" w:line="240" w:lineRule="auto"/>
        <w:rPr>
          <w:rFonts w:asciiTheme="minorHAnsi" w:hAnsiTheme="minorHAnsi" w:cstheme="minorHAnsi"/>
          <w:b/>
          <w:sz w:val="28"/>
          <w:szCs w:val="28"/>
        </w:rPr>
      </w:pPr>
      <w:r w:rsidRPr="00D47B55">
        <w:rPr>
          <w:rFonts w:asciiTheme="minorHAnsi" w:hAnsiTheme="minorHAnsi" w:cstheme="minorHAnsi"/>
          <w:b/>
          <w:sz w:val="28"/>
          <w:szCs w:val="28"/>
        </w:rPr>
        <w:t>Timeline</w:t>
      </w:r>
      <w:r w:rsidR="00284B54">
        <w:rPr>
          <w:rFonts w:asciiTheme="minorHAnsi" w:hAnsiTheme="minorHAnsi" w:cstheme="minorHAnsi"/>
          <w:b/>
          <w:sz w:val="28"/>
          <w:szCs w:val="28"/>
        </w:rPr>
        <w:t xml:space="preserve"> and resourcing</w:t>
      </w:r>
    </w:p>
    <w:p w14:paraId="599A814A" w14:textId="77777777" w:rsidR="00461992" w:rsidRDefault="00461992" w:rsidP="00461992">
      <w:pPr>
        <w:spacing w:after="0" w:line="240" w:lineRule="auto"/>
        <w:jc w:val="both"/>
        <w:rPr>
          <w:rFonts w:cs="Calibri"/>
        </w:rPr>
      </w:pPr>
    </w:p>
    <w:p w14:paraId="35C20744" w14:textId="60FC44B5" w:rsidR="004E2169" w:rsidRPr="00D47B55" w:rsidRDefault="004E2169" w:rsidP="00461992">
      <w:pPr>
        <w:spacing w:after="0" w:line="240" w:lineRule="auto"/>
        <w:jc w:val="both"/>
        <w:rPr>
          <w:rFonts w:cs="Calibri"/>
        </w:rPr>
      </w:pPr>
      <w:r w:rsidRPr="00D47B55">
        <w:rPr>
          <w:rFonts w:cs="Calibri"/>
        </w:rPr>
        <w:t xml:space="preserve">The duration of the </w:t>
      </w:r>
      <w:r w:rsidR="009A104E" w:rsidRPr="00D47B55">
        <w:rPr>
          <w:rFonts w:cs="Calibri"/>
        </w:rPr>
        <w:t>MTR</w:t>
      </w:r>
      <w:r w:rsidRPr="00D47B55">
        <w:rPr>
          <w:rFonts w:cs="Calibri"/>
        </w:rPr>
        <w:t xml:space="preserve"> is estimated to a maximum of </w:t>
      </w:r>
      <w:r w:rsidR="00E70F30">
        <w:rPr>
          <w:rFonts w:cs="Calibri"/>
        </w:rPr>
        <w:t>eight</w:t>
      </w:r>
      <w:r w:rsidRPr="00D47B55">
        <w:rPr>
          <w:rFonts w:cs="Calibri"/>
        </w:rPr>
        <w:t xml:space="preserve"> weeks. </w:t>
      </w:r>
      <w:r w:rsidR="00C11E28" w:rsidRPr="00D47B55">
        <w:rPr>
          <w:rFonts w:cs="Calibri"/>
        </w:rPr>
        <w:t>The review</w:t>
      </w:r>
      <w:r w:rsidRPr="00D47B55">
        <w:rPr>
          <w:rFonts w:cs="Calibri"/>
        </w:rPr>
        <w:t xml:space="preserve"> should commence, no later</w:t>
      </w:r>
      <w:r w:rsidR="00E70F30">
        <w:rPr>
          <w:rFonts w:cs="Calibri"/>
        </w:rPr>
        <w:t xml:space="preserve"> than July 1</w:t>
      </w:r>
      <w:r w:rsidRPr="00D47B55">
        <w:rPr>
          <w:rFonts w:cs="Calibri"/>
        </w:rPr>
        <w:t>, 202</w:t>
      </w:r>
      <w:r w:rsidR="008213C9" w:rsidRPr="00D47B55">
        <w:rPr>
          <w:rFonts w:cs="Calibri"/>
        </w:rPr>
        <w:t>3</w:t>
      </w:r>
      <w:r w:rsidRPr="00D47B55">
        <w:rPr>
          <w:rFonts w:cs="Calibri"/>
        </w:rPr>
        <w:t>.</w:t>
      </w:r>
      <w:r w:rsidR="00284B54">
        <w:rPr>
          <w:rFonts w:cs="Calibri"/>
        </w:rPr>
        <w:t xml:space="preserve"> </w:t>
      </w:r>
      <w:r w:rsidR="00284B54" w:rsidRPr="2179FB5B">
        <w:rPr>
          <w:rFonts w:cs="Calibri"/>
        </w:rPr>
        <w:t xml:space="preserve">The budget available for the </w:t>
      </w:r>
      <w:r w:rsidR="00284B54">
        <w:rPr>
          <w:rFonts w:cs="Calibri"/>
        </w:rPr>
        <w:t>MTR</w:t>
      </w:r>
      <w:r w:rsidR="00284B54" w:rsidRPr="2179FB5B">
        <w:rPr>
          <w:rFonts w:cs="Calibri"/>
        </w:rPr>
        <w:t xml:space="preserve"> is estimated </w:t>
      </w:r>
      <w:r w:rsidR="00284B54">
        <w:rPr>
          <w:rFonts w:cs="Calibri"/>
        </w:rPr>
        <w:t xml:space="preserve">at </w:t>
      </w:r>
      <w:r w:rsidR="005C5DAA">
        <w:rPr>
          <w:rFonts w:cs="Calibri"/>
        </w:rPr>
        <w:t>300</w:t>
      </w:r>
      <w:r w:rsidR="00284B54">
        <w:rPr>
          <w:rFonts w:cs="Calibri"/>
        </w:rPr>
        <w:t>,000 NOK.</w:t>
      </w:r>
      <w:r w:rsidR="00284B54" w:rsidRPr="2179FB5B">
        <w:rPr>
          <w:rFonts w:cs="Calibri"/>
        </w:rPr>
        <w:t xml:space="preserve"> </w:t>
      </w:r>
      <w:r w:rsidRPr="00D47B55">
        <w:rPr>
          <w:rFonts w:cs="Calibri"/>
        </w:rPr>
        <w:t>Activities, dates (to be agreed) and deadlines (to be proposed by</w:t>
      </w:r>
      <w:r w:rsidR="00E87063" w:rsidRPr="00D47B55">
        <w:rPr>
          <w:rFonts w:cs="Calibri"/>
        </w:rPr>
        <w:t xml:space="preserve"> the </w:t>
      </w:r>
      <w:r w:rsidRPr="00D47B55">
        <w:rPr>
          <w:rFonts w:cs="Calibri"/>
        </w:rPr>
        <w:t>consultant and agreed) for the consultancy work are:</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5077"/>
        <w:gridCol w:w="4273"/>
      </w:tblGrid>
      <w:tr w:rsidR="00D47B55" w:rsidRPr="00D47B55" w14:paraId="50C9F26B" w14:textId="77777777" w:rsidTr="00A10085">
        <w:tc>
          <w:tcPr>
            <w:tcW w:w="5098" w:type="dxa"/>
            <w:tcBorders>
              <w:bottom w:val="single" w:sz="12" w:space="0" w:color="9CC2E5" w:themeColor="accent1" w:themeTint="99"/>
            </w:tcBorders>
            <w:shd w:val="clear" w:color="auto" w:fill="auto"/>
          </w:tcPr>
          <w:p w14:paraId="6827E8CE" w14:textId="77777777" w:rsidR="00AA390A" w:rsidRPr="00D47B55" w:rsidRDefault="00AA390A" w:rsidP="00E56AAB">
            <w:pPr>
              <w:spacing w:after="0" w:line="240" w:lineRule="auto"/>
              <w:rPr>
                <w:rFonts w:cs="Calibri"/>
                <w:b/>
                <w:bCs/>
                <w:szCs w:val="20"/>
              </w:rPr>
            </w:pPr>
            <w:r w:rsidRPr="00D47B55">
              <w:rPr>
                <w:rFonts w:cs="Calibri"/>
                <w:b/>
                <w:bCs/>
                <w:szCs w:val="20"/>
              </w:rPr>
              <w:t>Activity</w:t>
            </w:r>
          </w:p>
        </w:tc>
        <w:tc>
          <w:tcPr>
            <w:tcW w:w="4296" w:type="dxa"/>
            <w:tcBorders>
              <w:bottom w:val="single" w:sz="12" w:space="0" w:color="9CC2E5" w:themeColor="accent1" w:themeTint="99"/>
            </w:tcBorders>
            <w:shd w:val="clear" w:color="auto" w:fill="auto"/>
          </w:tcPr>
          <w:p w14:paraId="5E1B1A39" w14:textId="77777777" w:rsidR="00AA390A" w:rsidRPr="00D47B55" w:rsidRDefault="00AA390A" w:rsidP="00E56AAB">
            <w:pPr>
              <w:spacing w:after="0" w:line="240" w:lineRule="auto"/>
              <w:rPr>
                <w:rFonts w:cs="Calibri"/>
                <w:b/>
                <w:bCs/>
                <w:szCs w:val="20"/>
              </w:rPr>
            </w:pPr>
            <w:r w:rsidRPr="00D47B55">
              <w:rPr>
                <w:rFonts w:cs="Calibri"/>
                <w:b/>
                <w:bCs/>
                <w:szCs w:val="20"/>
              </w:rPr>
              <w:t>Delivery Dates</w:t>
            </w:r>
          </w:p>
        </w:tc>
      </w:tr>
      <w:tr w:rsidR="00D47B55" w:rsidRPr="00D47B55" w14:paraId="4A0457D7" w14:textId="77777777" w:rsidTr="00A10085">
        <w:tc>
          <w:tcPr>
            <w:tcW w:w="5098" w:type="dxa"/>
            <w:shd w:val="clear" w:color="auto" w:fill="auto"/>
          </w:tcPr>
          <w:p w14:paraId="6E65DA6B" w14:textId="77777777" w:rsidR="00AA390A" w:rsidRPr="00D47B55" w:rsidRDefault="00AA390A" w:rsidP="00E56AAB">
            <w:pPr>
              <w:spacing w:after="0" w:line="240" w:lineRule="auto"/>
              <w:rPr>
                <w:rFonts w:cs="Calibri"/>
                <w:szCs w:val="20"/>
              </w:rPr>
            </w:pPr>
            <w:r w:rsidRPr="00D47B55">
              <w:rPr>
                <w:rFonts w:cs="Calibri"/>
                <w:szCs w:val="20"/>
              </w:rPr>
              <w:t>Start-up – Preparatory/Contract signing</w:t>
            </w:r>
          </w:p>
        </w:tc>
        <w:tc>
          <w:tcPr>
            <w:tcW w:w="4296" w:type="dxa"/>
            <w:shd w:val="clear" w:color="auto" w:fill="auto"/>
          </w:tcPr>
          <w:p w14:paraId="54793C1F" w14:textId="738615EA" w:rsidR="00AA390A" w:rsidRPr="00D47B55" w:rsidRDefault="00AA390A" w:rsidP="00E56AAB">
            <w:pPr>
              <w:spacing w:after="0" w:line="240" w:lineRule="auto"/>
              <w:rPr>
                <w:rFonts w:cs="Calibri"/>
              </w:rPr>
            </w:pPr>
          </w:p>
        </w:tc>
      </w:tr>
      <w:tr w:rsidR="00D47B55" w:rsidRPr="00D47B55" w14:paraId="720A4593" w14:textId="77777777" w:rsidTr="00A10085">
        <w:tc>
          <w:tcPr>
            <w:tcW w:w="5098" w:type="dxa"/>
            <w:shd w:val="clear" w:color="auto" w:fill="auto"/>
          </w:tcPr>
          <w:p w14:paraId="23AAA022" w14:textId="77777777" w:rsidR="00AA390A" w:rsidRPr="00D47B55" w:rsidRDefault="00AA390A" w:rsidP="00E56AAB">
            <w:pPr>
              <w:spacing w:after="0" w:line="240" w:lineRule="auto"/>
              <w:rPr>
                <w:rFonts w:cs="Calibri"/>
                <w:szCs w:val="20"/>
              </w:rPr>
            </w:pPr>
            <w:r w:rsidRPr="00D47B55">
              <w:rPr>
                <w:rFonts w:cs="Calibri"/>
                <w:szCs w:val="20"/>
              </w:rPr>
              <w:t>Start-up meeting (kick-off)</w:t>
            </w:r>
          </w:p>
        </w:tc>
        <w:tc>
          <w:tcPr>
            <w:tcW w:w="4296" w:type="dxa"/>
            <w:shd w:val="clear" w:color="auto" w:fill="auto"/>
          </w:tcPr>
          <w:p w14:paraId="63CE07B3" w14:textId="7A03A133" w:rsidR="00AA390A" w:rsidRPr="00D47B55" w:rsidRDefault="00AA390A" w:rsidP="00E56AAB">
            <w:pPr>
              <w:spacing w:after="0" w:line="240" w:lineRule="auto"/>
              <w:rPr>
                <w:rFonts w:cs="Calibri"/>
              </w:rPr>
            </w:pPr>
          </w:p>
        </w:tc>
      </w:tr>
      <w:tr w:rsidR="00D47B55" w:rsidRPr="00D47B55" w14:paraId="5B8FF7E9" w14:textId="77777777" w:rsidTr="00A10085">
        <w:tc>
          <w:tcPr>
            <w:tcW w:w="5098" w:type="dxa"/>
            <w:shd w:val="clear" w:color="auto" w:fill="auto"/>
          </w:tcPr>
          <w:p w14:paraId="0F1C19A8" w14:textId="77777777" w:rsidR="00AA390A" w:rsidRPr="00D47B55" w:rsidRDefault="00AA390A" w:rsidP="00E56AAB">
            <w:pPr>
              <w:spacing w:after="0" w:line="240" w:lineRule="auto"/>
              <w:rPr>
                <w:rFonts w:cs="Calibri"/>
                <w:b/>
                <w:bCs/>
                <w:szCs w:val="20"/>
                <w:u w:val="single"/>
              </w:rPr>
            </w:pPr>
            <w:r w:rsidRPr="00D47B55">
              <w:rPr>
                <w:rFonts w:cs="Calibri"/>
                <w:b/>
                <w:bCs/>
                <w:szCs w:val="20"/>
                <w:u w:val="single"/>
              </w:rPr>
              <w:t>Phase 1 – Inception / desk study</w:t>
            </w:r>
          </w:p>
        </w:tc>
        <w:tc>
          <w:tcPr>
            <w:tcW w:w="4296" w:type="dxa"/>
            <w:shd w:val="clear" w:color="auto" w:fill="auto"/>
          </w:tcPr>
          <w:p w14:paraId="4411023F" w14:textId="77777777" w:rsidR="00AA390A" w:rsidRPr="00D47B55" w:rsidRDefault="00AA390A" w:rsidP="00E56AAB">
            <w:pPr>
              <w:spacing w:after="0" w:line="240" w:lineRule="auto"/>
              <w:rPr>
                <w:rFonts w:cs="Calibri"/>
                <w:b/>
                <w:bCs/>
                <w:szCs w:val="20"/>
                <w:u w:val="single"/>
              </w:rPr>
            </w:pPr>
          </w:p>
        </w:tc>
      </w:tr>
      <w:tr w:rsidR="00D47B55" w:rsidRPr="00D47B55" w14:paraId="0D031090" w14:textId="77777777" w:rsidTr="00A10085">
        <w:tc>
          <w:tcPr>
            <w:tcW w:w="5098" w:type="dxa"/>
            <w:shd w:val="clear" w:color="auto" w:fill="auto"/>
          </w:tcPr>
          <w:p w14:paraId="3D269B5B" w14:textId="77777777" w:rsidR="00AA390A" w:rsidRPr="00D47B55" w:rsidRDefault="00AA390A" w:rsidP="00E56AAB">
            <w:pPr>
              <w:numPr>
                <w:ilvl w:val="0"/>
                <w:numId w:val="10"/>
              </w:numPr>
              <w:spacing w:after="0" w:line="240" w:lineRule="auto"/>
              <w:jc w:val="both"/>
              <w:rPr>
                <w:rFonts w:cs="Calibri"/>
                <w:szCs w:val="20"/>
              </w:rPr>
            </w:pPr>
            <w:r w:rsidRPr="00D47B55">
              <w:rPr>
                <w:rFonts w:cs="Calibri"/>
                <w:szCs w:val="20"/>
              </w:rPr>
              <w:t>Submission of Draft Inception Report</w:t>
            </w:r>
          </w:p>
        </w:tc>
        <w:tc>
          <w:tcPr>
            <w:tcW w:w="4296" w:type="dxa"/>
            <w:shd w:val="clear" w:color="auto" w:fill="auto"/>
          </w:tcPr>
          <w:p w14:paraId="0D22D99D" w14:textId="784C10A5" w:rsidR="00AA390A" w:rsidRPr="00D47B55" w:rsidRDefault="00AA390A" w:rsidP="00E56AAB">
            <w:pPr>
              <w:spacing w:after="0" w:line="240" w:lineRule="auto"/>
              <w:rPr>
                <w:rFonts w:cs="Calibri"/>
                <w:szCs w:val="20"/>
              </w:rPr>
            </w:pPr>
          </w:p>
        </w:tc>
      </w:tr>
      <w:tr w:rsidR="00D47B55" w:rsidRPr="00D47B55" w14:paraId="16804400" w14:textId="77777777" w:rsidTr="00A10085">
        <w:tc>
          <w:tcPr>
            <w:tcW w:w="5098" w:type="dxa"/>
            <w:shd w:val="clear" w:color="auto" w:fill="auto"/>
          </w:tcPr>
          <w:p w14:paraId="499F2473" w14:textId="77777777" w:rsidR="00AA390A" w:rsidRPr="00D47B55" w:rsidRDefault="00AA390A" w:rsidP="00E56AAB">
            <w:pPr>
              <w:numPr>
                <w:ilvl w:val="0"/>
                <w:numId w:val="10"/>
              </w:numPr>
              <w:spacing w:after="0" w:line="240" w:lineRule="auto"/>
              <w:jc w:val="both"/>
              <w:rPr>
                <w:rFonts w:cs="Calibri"/>
                <w:szCs w:val="20"/>
              </w:rPr>
            </w:pPr>
            <w:r w:rsidRPr="00D47B55">
              <w:rPr>
                <w:rFonts w:cs="Calibri"/>
                <w:szCs w:val="20"/>
              </w:rPr>
              <w:t>Client review and comment</w:t>
            </w:r>
          </w:p>
        </w:tc>
        <w:tc>
          <w:tcPr>
            <w:tcW w:w="4296" w:type="dxa"/>
            <w:shd w:val="clear" w:color="auto" w:fill="auto"/>
          </w:tcPr>
          <w:p w14:paraId="79463C32" w14:textId="1927722B" w:rsidR="00AA390A" w:rsidRPr="00D47B55" w:rsidRDefault="00AA390A" w:rsidP="00E56AAB">
            <w:pPr>
              <w:spacing w:after="0" w:line="240" w:lineRule="auto"/>
              <w:rPr>
                <w:rFonts w:cs="Calibri"/>
                <w:szCs w:val="20"/>
              </w:rPr>
            </w:pPr>
          </w:p>
        </w:tc>
      </w:tr>
      <w:tr w:rsidR="00D47B55" w:rsidRPr="00D47B55" w14:paraId="787851FB" w14:textId="77777777" w:rsidTr="00A10085">
        <w:tc>
          <w:tcPr>
            <w:tcW w:w="5098" w:type="dxa"/>
            <w:shd w:val="clear" w:color="auto" w:fill="auto"/>
          </w:tcPr>
          <w:p w14:paraId="51BD74F6" w14:textId="77777777" w:rsidR="00AA390A" w:rsidRPr="00D47B55" w:rsidRDefault="00AA390A" w:rsidP="00E56AAB">
            <w:pPr>
              <w:numPr>
                <w:ilvl w:val="0"/>
                <w:numId w:val="10"/>
              </w:numPr>
              <w:spacing w:after="0" w:line="240" w:lineRule="auto"/>
              <w:jc w:val="both"/>
              <w:rPr>
                <w:rFonts w:cs="Calibri"/>
                <w:b/>
                <w:bCs/>
                <w:szCs w:val="20"/>
              </w:rPr>
            </w:pPr>
            <w:r w:rsidRPr="00D47B55">
              <w:rPr>
                <w:rFonts w:cs="Calibri"/>
                <w:szCs w:val="20"/>
              </w:rPr>
              <w:t>Submission of Final Inception Report</w:t>
            </w:r>
          </w:p>
        </w:tc>
        <w:tc>
          <w:tcPr>
            <w:tcW w:w="4296" w:type="dxa"/>
            <w:shd w:val="clear" w:color="auto" w:fill="auto"/>
          </w:tcPr>
          <w:p w14:paraId="6C3CEDB6" w14:textId="1953A893" w:rsidR="00AA390A" w:rsidRPr="00D47B55" w:rsidRDefault="00AA390A" w:rsidP="00E56AAB">
            <w:pPr>
              <w:spacing w:after="0" w:line="240" w:lineRule="auto"/>
              <w:rPr>
                <w:rFonts w:cs="Calibri"/>
                <w:szCs w:val="20"/>
              </w:rPr>
            </w:pPr>
          </w:p>
        </w:tc>
      </w:tr>
      <w:tr w:rsidR="00D47B55" w:rsidRPr="00D47B55" w14:paraId="46CEADDF" w14:textId="77777777" w:rsidTr="00A10085">
        <w:tc>
          <w:tcPr>
            <w:tcW w:w="5098" w:type="dxa"/>
            <w:shd w:val="clear" w:color="auto" w:fill="auto"/>
          </w:tcPr>
          <w:p w14:paraId="3AEDF58E" w14:textId="77777777" w:rsidR="00AA390A" w:rsidRPr="00D47B55" w:rsidRDefault="00AA390A" w:rsidP="00E56AAB">
            <w:pPr>
              <w:spacing w:after="0" w:line="240" w:lineRule="auto"/>
              <w:rPr>
                <w:rFonts w:cs="Calibri"/>
                <w:b/>
                <w:bCs/>
                <w:szCs w:val="20"/>
                <w:u w:val="single"/>
              </w:rPr>
            </w:pPr>
            <w:r w:rsidRPr="00D47B55">
              <w:rPr>
                <w:rFonts w:cs="Calibri"/>
                <w:b/>
                <w:bCs/>
                <w:szCs w:val="20"/>
                <w:u w:val="single"/>
              </w:rPr>
              <w:t>Phase 2 – Data collection</w:t>
            </w:r>
          </w:p>
        </w:tc>
        <w:tc>
          <w:tcPr>
            <w:tcW w:w="4296" w:type="dxa"/>
            <w:shd w:val="clear" w:color="auto" w:fill="auto"/>
          </w:tcPr>
          <w:p w14:paraId="55F22DAA" w14:textId="77777777" w:rsidR="00AA390A" w:rsidRPr="00D47B55" w:rsidRDefault="00AA390A" w:rsidP="00E56AAB">
            <w:pPr>
              <w:spacing w:after="0" w:line="240" w:lineRule="auto"/>
              <w:rPr>
                <w:rFonts w:cs="Calibri"/>
                <w:b/>
                <w:bCs/>
                <w:szCs w:val="20"/>
              </w:rPr>
            </w:pPr>
          </w:p>
        </w:tc>
      </w:tr>
      <w:tr w:rsidR="00D47B55" w:rsidRPr="00D47B55" w14:paraId="553A7609" w14:textId="77777777" w:rsidTr="00A10085">
        <w:tc>
          <w:tcPr>
            <w:tcW w:w="5098" w:type="dxa"/>
            <w:shd w:val="clear" w:color="auto" w:fill="auto"/>
          </w:tcPr>
          <w:p w14:paraId="01F1190F" w14:textId="77777777" w:rsidR="00AA390A" w:rsidRPr="00D47B55" w:rsidRDefault="00AA390A" w:rsidP="00E56AAB">
            <w:pPr>
              <w:numPr>
                <w:ilvl w:val="0"/>
                <w:numId w:val="11"/>
              </w:numPr>
              <w:spacing w:after="0" w:line="240" w:lineRule="auto"/>
              <w:jc w:val="both"/>
              <w:rPr>
                <w:rFonts w:cs="Calibri"/>
                <w:szCs w:val="20"/>
              </w:rPr>
            </w:pPr>
            <w:r w:rsidRPr="00D47B55">
              <w:rPr>
                <w:rFonts w:cs="Calibri"/>
                <w:szCs w:val="20"/>
              </w:rPr>
              <w:t>Fieldwork (data collection)</w:t>
            </w:r>
          </w:p>
        </w:tc>
        <w:tc>
          <w:tcPr>
            <w:tcW w:w="4296" w:type="dxa"/>
            <w:shd w:val="clear" w:color="auto" w:fill="auto"/>
          </w:tcPr>
          <w:p w14:paraId="195B0E26" w14:textId="3976D7C9" w:rsidR="00AA390A" w:rsidRPr="00D47B55" w:rsidRDefault="00AA390A" w:rsidP="00E56AAB">
            <w:pPr>
              <w:spacing w:after="0" w:line="240" w:lineRule="auto"/>
              <w:rPr>
                <w:rFonts w:cs="Calibri"/>
                <w:szCs w:val="20"/>
              </w:rPr>
            </w:pPr>
          </w:p>
        </w:tc>
      </w:tr>
      <w:tr w:rsidR="00D47B55" w:rsidRPr="00D47B55" w14:paraId="048CF240" w14:textId="77777777" w:rsidTr="00A10085">
        <w:tc>
          <w:tcPr>
            <w:tcW w:w="5098" w:type="dxa"/>
            <w:shd w:val="clear" w:color="auto" w:fill="auto"/>
          </w:tcPr>
          <w:p w14:paraId="3ECF2AE2" w14:textId="77777777" w:rsidR="00AA390A" w:rsidRPr="00D47B55" w:rsidRDefault="00AA390A" w:rsidP="00E56AAB">
            <w:pPr>
              <w:numPr>
                <w:ilvl w:val="0"/>
                <w:numId w:val="11"/>
              </w:numPr>
              <w:spacing w:after="0" w:line="240" w:lineRule="auto"/>
              <w:jc w:val="both"/>
              <w:rPr>
                <w:rFonts w:cs="Calibri"/>
                <w:szCs w:val="20"/>
              </w:rPr>
            </w:pPr>
            <w:r w:rsidRPr="00D47B55">
              <w:rPr>
                <w:rFonts w:cs="Calibri"/>
                <w:szCs w:val="20"/>
              </w:rPr>
              <w:t>Debrief</w:t>
            </w:r>
          </w:p>
        </w:tc>
        <w:tc>
          <w:tcPr>
            <w:tcW w:w="4296" w:type="dxa"/>
            <w:shd w:val="clear" w:color="auto" w:fill="auto"/>
          </w:tcPr>
          <w:p w14:paraId="2CAD045B" w14:textId="1F40FF55" w:rsidR="00AA390A" w:rsidRPr="00D47B55" w:rsidRDefault="00AA390A" w:rsidP="00E56AAB">
            <w:pPr>
              <w:spacing w:after="0" w:line="240" w:lineRule="auto"/>
              <w:rPr>
                <w:rFonts w:cs="Calibri"/>
                <w:szCs w:val="20"/>
              </w:rPr>
            </w:pPr>
          </w:p>
        </w:tc>
      </w:tr>
      <w:tr w:rsidR="00D47B55" w:rsidRPr="00D47B55" w14:paraId="1A1143BF" w14:textId="77777777" w:rsidTr="00A10085">
        <w:tc>
          <w:tcPr>
            <w:tcW w:w="5098" w:type="dxa"/>
            <w:shd w:val="clear" w:color="auto" w:fill="auto"/>
          </w:tcPr>
          <w:p w14:paraId="2E3636E6" w14:textId="77777777" w:rsidR="00AA390A" w:rsidRPr="00D47B55" w:rsidRDefault="00AA390A" w:rsidP="00E56AAB">
            <w:pPr>
              <w:spacing w:after="0" w:line="240" w:lineRule="auto"/>
              <w:rPr>
                <w:rFonts w:cs="Calibri"/>
                <w:b/>
                <w:bCs/>
                <w:szCs w:val="20"/>
                <w:u w:val="single"/>
              </w:rPr>
            </w:pPr>
            <w:r w:rsidRPr="00D47B55">
              <w:rPr>
                <w:rFonts w:cs="Calibri"/>
                <w:b/>
                <w:bCs/>
                <w:szCs w:val="20"/>
                <w:u w:val="single"/>
              </w:rPr>
              <w:t>Phase 3 – Analysis and Reporting</w:t>
            </w:r>
          </w:p>
        </w:tc>
        <w:tc>
          <w:tcPr>
            <w:tcW w:w="4296" w:type="dxa"/>
            <w:shd w:val="clear" w:color="auto" w:fill="auto"/>
          </w:tcPr>
          <w:p w14:paraId="70E4F17D" w14:textId="77777777" w:rsidR="00AA390A" w:rsidRPr="00D47B55" w:rsidRDefault="00AA390A" w:rsidP="00E56AAB">
            <w:pPr>
              <w:spacing w:after="0" w:line="240" w:lineRule="auto"/>
              <w:rPr>
                <w:rFonts w:cs="Calibri"/>
                <w:b/>
                <w:bCs/>
                <w:szCs w:val="20"/>
              </w:rPr>
            </w:pPr>
          </w:p>
        </w:tc>
      </w:tr>
      <w:tr w:rsidR="00D47B55" w:rsidRPr="00D47B55" w14:paraId="14D1C545" w14:textId="77777777" w:rsidTr="00A10085">
        <w:tc>
          <w:tcPr>
            <w:tcW w:w="5098" w:type="dxa"/>
            <w:shd w:val="clear" w:color="auto" w:fill="auto"/>
          </w:tcPr>
          <w:p w14:paraId="2360A944" w14:textId="16535C6D" w:rsidR="00AA390A" w:rsidRPr="00D47B55" w:rsidRDefault="00AA390A" w:rsidP="00E56AAB">
            <w:pPr>
              <w:numPr>
                <w:ilvl w:val="0"/>
                <w:numId w:val="12"/>
              </w:numPr>
              <w:spacing w:after="0" w:line="240" w:lineRule="auto"/>
              <w:jc w:val="both"/>
              <w:rPr>
                <w:rFonts w:cs="Calibri"/>
                <w:szCs w:val="20"/>
              </w:rPr>
            </w:pPr>
            <w:r w:rsidRPr="00D47B55">
              <w:rPr>
                <w:rFonts w:cs="Calibri"/>
                <w:szCs w:val="20"/>
              </w:rPr>
              <w:t xml:space="preserve">Submission of Draft </w:t>
            </w:r>
            <w:r w:rsidR="0054378D" w:rsidRPr="00D47B55">
              <w:rPr>
                <w:rFonts w:cs="Calibri"/>
                <w:szCs w:val="20"/>
              </w:rPr>
              <w:t>MTR</w:t>
            </w:r>
            <w:r w:rsidRPr="00D47B55">
              <w:rPr>
                <w:rFonts w:cs="Calibri"/>
                <w:szCs w:val="20"/>
              </w:rPr>
              <w:t xml:space="preserve"> Report</w:t>
            </w:r>
          </w:p>
        </w:tc>
        <w:tc>
          <w:tcPr>
            <w:tcW w:w="4296" w:type="dxa"/>
            <w:shd w:val="clear" w:color="auto" w:fill="auto"/>
          </w:tcPr>
          <w:p w14:paraId="4E4A55FE" w14:textId="1B901408" w:rsidR="00AA390A" w:rsidRPr="00D47B55" w:rsidRDefault="00AA390A" w:rsidP="00E56AAB">
            <w:pPr>
              <w:spacing w:after="0" w:line="240" w:lineRule="auto"/>
              <w:rPr>
                <w:rFonts w:cs="Calibri"/>
                <w:szCs w:val="20"/>
              </w:rPr>
            </w:pPr>
          </w:p>
        </w:tc>
      </w:tr>
      <w:tr w:rsidR="00D47B55" w:rsidRPr="00D47B55" w14:paraId="689B6B59" w14:textId="77777777" w:rsidTr="00A10085">
        <w:tc>
          <w:tcPr>
            <w:tcW w:w="5098" w:type="dxa"/>
            <w:shd w:val="clear" w:color="auto" w:fill="auto"/>
          </w:tcPr>
          <w:p w14:paraId="4E89B34B" w14:textId="77777777" w:rsidR="00AA390A" w:rsidRPr="00D47B55" w:rsidRDefault="00AA390A" w:rsidP="00E56AAB">
            <w:pPr>
              <w:numPr>
                <w:ilvl w:val="0"/>
                <w:numId w:val="12"/>
              </w:numPr>
              <w:spacing w:after="0" w:line="240" w:lineRule="auto"/>
              <w:jc w:val="both"/>
              <w:rPr>
                <w:rFonts w:cs="Calibri"/>
                <w:szCs w:val="20"/>
              </w:rPr>
            </w:pPr>
            <w:r w:rsidRPr="00D47B55">
              <w:rPr>
                <w:rFonts w:cs="Calibri"/>
                <w:szCs w:val="20"/>
              </w:rPr>
              <w:t>Presentation of draft reports and presentation of initial findings and recommendation</w:t>
            </w:r>
          </w:p>
        </w:tc>
        <w:tc>
          <w:tcPr>
            <w:tcW w:w="4296" w:type="dxa"/>
            <w:shd w:val="clear" w:color="auto" w:fill="auto"/>
          </w:tcPr>
          <w:p w14:paraId="13B02C2D" w14:textId="015D3A92" w:rsidR="00AA390A" w:rsidRPr="00D47B55" w:rsidRDefault="00AA390A" w:rsidP="00E56AAB">
            <w:pPr>
              <w:spacing w:after="0" w:line="240" w:lineRule="auto"/>
              <w:rPr>
                <w:rFonts w:cs="Calibri"/>
                <w:szCs w:val="20"/>
              </w:rPr>
            </w:pPr>
          </w:p>
        </w:tc>
      </w:tr>
      <w:tr w:rsidR="00D47B55" w:rsidRPr="00D47B55" w14:paraId="4B15E208" w14:textId="77777777" w:rsidTr="00A10085">
        <w:tc>
          <w:tcPr>
            <w:tcW w:w="5098" w:type="dxa"/>
            <w:shd w:val="clear" w:color="auto" w:fill="auto"/>
          </w:tcPr>
          <w:p w14:paraId="2D722D98" w14:textId="77777777" w:rsidR="00AA390A" w:rsidRPr="00D47B55" w:rsidRDefault="00AA390A" w:rsidP="00E56AAB">
            <w:pPr>
              <w:numPr>
                <w:ilvl w:val="0"/>
                <w:numId w:val="12"/>
              </w:numPr>
              <w:spacing w:after="0" w:line="240" w:lineRule="auto"/>
              <w:jc w:val="both"/>
              <w:rPr>
                <w:rFonts w:cs="Calibri"/>
                <w:szCs w:val="20"/>
              </w:rPr>
            </w:pPr>
            <w:r w:rsidRPr="00D47B55">
              <w:rPr>
                <w:rFonts w:cs="Calibri"/>
                <w:szCs w:val="20"/>
              </w:rPr>
              <w:t>Client review and comment</w:t>
            </w:r>
          </w:p>
        </w:tc>
        <w:tc>
          <w:tcPr>
            <w:tcW w:w="4296" w:type="dxa"/>
            <w:shd w:val="clear" w:color="auto" w:fill="auto"/>
          </w:tcPr>
          <w:p w14:paraId="104BE827" w14:textId="709CA756" w:rsidR="00AA390A" w:rsidRPr="00D47B55" w:rsidRDefault="00AA390A" w:rsidP="00E56AAB">
            <w:pPr>
              <w:spacing w:after="0" w:line="240" w:lineRule="auto"/>
              <w:rPr>
                <w:rFonts w:cs="Calibri"/>
                <w:szCs w:val="20"/>
              </w:rPr>
            </w:pPr>
          </w:p>
        </w:tc>
      </w:tr>
      <w:tr w:rsidR="00D47B55" w:rsidRPr="00D47B55" w14:paraId="012E6CC2" w14:textId="77777777" w:rsidTr="00A10085">
        <w:tc>
          <w:tcPr>
            <w:tcW w:w="5098" w:type="dxa"/>
            <w:shd w:val="clear" w:color="auto" w:fill="auto"/>
          </w:tcPr>
          <w:p w14:paraId="218D19C9" w14:textId="3A3200E6" w:rsidR="00AA390A" w:rsidRPr="00D47B55" w:rsidRDefault="00AA390A" w:rsidP="00E56AAB">
            <w:pPr>
              <w:numPr>
                <w:ilvl w:val="0"/>
                <w:numId w:val="12"/>
              </w:numPr>
              <w:spacing w:after="0" w:line="240" w:lineRule="auto"/>
              <w:jc w:val="both"/>
              <w:rPr>
                <w:rFonts w:cs="Calibri"/>
                <w:szCs w:val="20"/>
              </w:rPr>
            </w:pPr>
            <w:r w:rsidRPr="00D47B55">
              <w:rPr>
                <w:rFonts w:cs="Calibri"/>
                <w:szCs w:val="20"/>
              </w:rPr>
              <w:t xml:space="preserve">Submission of Final </w:t>
            </w:r>
            <w:r w:rsidR="00523B43" w:rsidRPr="00D47B55">
              <w:rPr>
                <w:rFonts w:cs="Calibri"/>
                <w:szCs w:val="20"/>
              </w:rPr>
              <w:t>MTR</w:t>
            </w:r>
            <w:r w:rsidRPr="00D47B55">
              <w:rPr>
                <w:rFonts w:cs="Calibri"/>
                <w:szCs w:val="20"/>
              </w:rPr>
              <w:t xml:space="preserve"> Report</w:t>
            </w:r>
          </w:p>
        </w:tc>
        <w:tc>
          <w:tcPr>
            <w:tcW w:w="4296" w:type="dxa"/>
            <w:shd w:val="clear" w:color="auto" w:fill="auto"/>
          </w:tcPr>
          <w:p w14:paraId="3D22F56F" w14:textId="44CC8634" w:rsidR="00AA390A" w:rsidRPr="00D47B55" w:rsidRDefault="00AA390A" w:rsidP="00E56AAB">
            <w:pPr>
              <w:spacing w:after="0" w:line="240" w:lineRule="auto"/>
              <w:rPr>
                <w:rFonts w:cs="Calibri"/>
                <w:szCs w:val="20"/>
              </w:rPr>
            </w:pPr>
          </w:p>
        </w:tc>
      </w:tr>
    </w:tbl>
    <w:p w14:paraId="46286A89" w14:textId="44D5DB6A" w:rsidR="004E2169" w:rsidRPr="00D47B55" w:rsidRDefault="00D47B55" w:rsidP="00E56AAB">
      <w:pPr>
        <w:pStyle w:val="Overskrift1"/>
        <w:numPr>
          <w:ilvl w:val="0"/>
          <w:numId w:val="1"/>
        </w:numPr>
        <w:spacing w:line="240" w:lineRule="auto"/>
        <w:rPr>
          <w:rFonts w:asciiTheme="minorHAnsi" w:hAnsiTheme="minorHAnsi" w:cstheme="minorHAnsi"/>
          <w:b/>
          <w:sz w:val="28"/>
          <w:szCs w:val="28"/>
        </w:rPr>
      </w:pPr>
      <w:r>
        <w:rPr>
          <w:rFonts w:asciiTheme="minorHAnsi" w:hAnsiTheme="minorHAnsi" w:cstheme="minorHAnsi"/>
          <w:b/>
          <w:sz w:val="28"/>
          <w:szCs w:val="28"/>
        </w:rPr>
        <w:t xml:space="preserve">  </w:t>
      </w:r>
      <w:r w:rsidR="004E2169" w:rsidRPr="00D47B55">
        <w:rPr>
          <w:rFonts w:asciiTheme="minorHAnsi" w:hAnsiTheme="minorHAnsi" w:cstheme="minorHAnsi"/>
          <w:b/>
          <w:sz w:val="28"/>
          <w:szCs w:val="28"/>
        </w:rPr>
        <w:t>Roles and Responsibilities</w:t>
      </w:r>
    </w:p>
    <w:p w14:paraId="1830C2A1" w14:textId="77777777" w:rsidR="005C1E68" w:rsidRDefault="005C1E68" w:rsidP="00E56AAB">
      <w:pPr>
        <w:spacing w:after="0" w:line="240" w:lineRule="auto"/>
        <w:jc w:val="both"/>
        <w:rPr>
          <w:rFonts w:cstheme="minorHAnsi"/>
        </w:rPr>
      </w:pPr>
    </w:p>
    <w:p w14:paraId="178BF392" w14:textId="14B8FF8F" w:rsidR="004E2169" w:rsidRPr="00D47B55" w:rsidRDefault="004E2169" w:rsidP="00E56AAB">
      <w:pPr>
        <w:spacing w:after="0" w:line="240" w:lineRule="auto"/>
        <w:jc w:val="both"/>
        <w:rPr>
          <w:rFonts w:cstheme="minorHAnsi"/>
        </w:rPr>
      </w:pPr>
      <w:r w:rsidRPr="00D47B55">
        <w:rPr>
          <w:rFonts w:cstheme="minorHAnsi"/>
        </w:rPr>
        <w:t xml:space="preserve">The consultant will prepare a comprehensive participatory methodology for undertaking the </w:t>
      </w:r>
      <w:r w:rsidR="001949EB" w:rsidRPr="00D47B55">
        <w:rPr>
          <w:rFonts w:cstheme="minorHAnsi"/>
        </w:rPr>
        <w:t>review</w:t>
      </w:r>
      <w:r w:rsidRPr="00D47B55">
        <w:rPr>
          <w:rFonts w:cstheme="minorHAnsi"/>
        </w:rPr>
        <w:t xml:space="preserve">. </w:t>
      </w:r>
      <w:r w:rsidR="001949EB" w:rsidRPr="00D47B55">
        <w:rPr>
          <w:rFonts w:cstheme="minorHAnsi"/>
        </w:rPr>
        <w:t>S/he</w:t>
      </w:r>
      <w:r w:rsidR="00E34D93" w:rsidRPr="00D47B55">
        <w:rPr>
          <w:rFonts w:cstheme="minorHAnsi"/>
        </w:rPr>
        <w:t xml:space="preserve"> will</w:t>
      </w:r>
      <w:r w:rsidRPr="00D47B55">
        <w:rPr>
          <w:rFonts w:cstheme="minorHAnsi"/>
        </w:rPr>
        <w:t xml:space="preserve"> collaborate with partners to appraise existing data collection tools and design as needed and collect data. </w:t>
      </w:r>
      <w:r w:rsidR="00DD6091" w:rsidRPr="00D47B55">
        <w:rPr>
          <w:rFonts w:cstheme="minorHAnsi"/>
        </w:rPr>
        <w:t>S/he</w:t>
      </w:r>
      <w:r w:rsidRPr="00D47B55">
        <w:rPr>
          <w:rFonts w:cstheme="minorHAnsi"/>
        </w:rPr>
        <w:t xml:space="preserve"> is expected to travel to project implementation areas, adequately familiarize him/her with the project logical framework and any relevant information relating to policy and legal frameworks in the agriculture, </w:t>
      </w:r>
      <w:r w:rsidR="00E3048F" w:rsidRPr="00D47B55">
        <w:rPr>
          <w:rFonts w:cstheme="minorHAnsi"/>
        </w:rPr>
        <w:t>forestry, environment,</w:t>
      </w:r>
      <w:r w:rsidRPr="00D47B55">
        <w:rPr>
          <w:rFonts w:cstheme="minorHAnsi"/>
        </w:rPr>
        <w:t xml:space="preserve"> and related sectors. The consultant will be responsible for data analysis and report writing which will be accompanied by presenting study results to DF, and partner organization for validation. Whereas field visits and contact sessions with communities will be facilitated by partners. </w:t>
      </w:r>
    </w:p>
    <w:p w14:paraId="6F0BEDCB" w14:textId="77777777" w:rsidR="004E2169" w:rsidRPr="00D47B55" w:rsidRDefault="004E2169" w:rsidP="00E56AAB">
      <w:pPr>
        <w:spacing w:line="240" w:lineRule="auto"/>
        <w:jc w:val="both"/>
        <w:rPr>
          <w:rFonts w:cstheme="minorHAnsi"/>
        </w:rPr>
      </w:pPr>
      <w:r w:rsidRPr="00D47B55">
        <w:rPr>
          <w:rFonts w:cstheme="minorHAnsi"/>
        </w:rPr>
        <w:t>The main responsibility for ensuring that all responsibilities are carried out lies with the consultant.</w:t>
      </w:r>
    </w:p>
    <w:p w14:paraId="37AE8912" w14:textId="77777777" w:rsidR="004E2169" w:rsidRPr="00D47B55" w:rsidRDefault="004E2169" w:rsidP="00E56AAB">
      <w:pPr>
        <w:autoSpaceDE w:val="0"/>
        <w:autoSpaceDN w:val="0"/>
        <w:adjustRightInd w:val="0"/>
        <w:spacing w:after="0" w:line="240" w:lineRule="auto"/>
        <w:jc w:val="both"/>
        <w:rPr>
          <w:rFonts w:cstheme="minorHAnsi"/>
          <w:b/>
        </w:rPr>
      </w:pPr>
      <w:r w:rsidRPr="00D47B55">
        <w:rPr>
          <w:rFonts w:cstheme="minorHAnsi"/>
          <w:b/>
        </w:rPr>
        <w:t>The consultant will undertake the following activities:</w:t>
      </w:r>
    </w:p>
    <w:p w14:paraId="3DCD48FD" w14:textId="5B34746A"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Conduct review of data sources</w:t>
      </w:r>
      <w:r w:rsidR="00740062" w:rsidRPr="00D47B55">
        <w:rPr>
          <w:rFonts w:asciiTheme="minorHAnsi" w:hAnsiTheme="minorHAnsi" w:cstheme="minorHAnsi"/>
          <w:lang w:val="en-US"/>
        </w:rPr>
        <w:t xml:space="preserve"> such as</w:t>
      </w:r>
      <w:r w:rsidRPr="00D47B55">
        <w:rPr>
          <w:rFonts w:asciiTheme="minorHAnsi" w:hAnsiTheme="minorHAnsi" w:cstheme="minorHAnsi"/>
          <w:lang w:val="en-US"/>
        </w:rPr>
        <w:t xml:space="preserve"> reports, </w:t>
      </w:r>
      <w:r w:rsidR="00753905" w:rsidRPr="00D47B55">
        <w:rPr>
          <w:rFonts w:asciiTheme="minorHAnsi" w:hAnsiTheme="minorHAnsi" w:cstheme="minorHAnsi"/>
          <w:lang w:val="en-US"/>
        </w:rPr>
        <w:t xml:space="preserve">relevant policies, </w:t>
      </w:r>
      <w:proofErr w:type="gramStart"/>
      <w:r w:rsidR="00753905" w:rsidRPr="00D47B55">
        <w:rPr>
          <w:rFonts w:asciiTheme="minorHAnsi" w:hAnsiTheme="minorHAnsi" w:cstheme="minorHAnsi"/>
          <w:lang w:val="en-US"/>
        </w:rPr>
        <w:t>strategies</w:t>
      </w:r>
      <w:proofErr w:type="gramEnd"/>
      <w:r w:rsidR="00753905" w:rsidRPr="00D47B55">
        <w:rPr>
          <w:rFonts w:asciiTheme="minorHAnsi" w:hAnsiTheme="minorHAnsi" w:cstheme="minorHAnsi"/>
          <w:lang w:val="en-US"/>
        </w:rPr>
        <w:t xml:space="preserve"> </w:t>
      </w:r>
      <w:r w:rsidRPr="00D47B55">
        <w:rPr>
          <w:rFonts w:asciiTheme="minorHAnsi" w:hAnsiTheme="minorHAnsi" w:cstheme="minorHAnsi"/>
          <w:lang w:val="en-US"/>
        </w:rPr>
        <w:t xml:space="preserve">and </w:t>
      </w:r>
      <w:r w:rsidR="00FF545B" w:rsidRPr="00D47B55">
        <w:rPr>
          <w:rFonts w:asciiTheme="minorHAnsi" w:hAnsiTheme="minorHAnsi" w:cstheme="minorHAnsi"/>
          <w:lang w:val="en-US"/>
        </w:rPr>
        <w:t>project documents</w:t>
      </w:r>
      <w:r w:rsidRPr="00D47B55">
        <w:rPr>
          <w:rFonts w:asciiTheme="minorHAnsi" w:hAnsiTheme="minorHAnsi" w:cstheme="minorHAnsi"/>
          <w:lang w:val="en-US"/>
        </w:rPr>
        <w:t>.</w:t>
      </w:r>
    </w:p>
    <w:p w14:paraId="0775D666"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Develop appropriate study methodology, design, and tools.</w:t>
      </w:r>
    </w:p>
    <w:p w14:paraId="4EAEBB47" w14:textId="6B2FF98E"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Select </w:t>
      </w:r>
      <w:r w:rsidR="00B63615" w:rsidRPr="00D47B55">
        <w:rPr>
          <w:rFonts w:asciiTheme="minorHAnsi" w:hAnsiTheme="minorHAnsi" w:cstheme="minorHAnsi"/>
          <w:lang w:val="en-US"/>
        </w:rPr>
        <w:t>the most</w:t>
      </w:r>
      <w:r w:rsidRPr="00D47B55">
        <w:rPr>
          <w:rFonts w:asciiTheme="minorHAnsi" w:hAnsiTheme="minorHAnsi" w:cstheme="minorHAnsi"/>
          <w:lang w:val="en-US"/>
        </w:rPr>
        <w:t xml:space="preserve"> appropriate sample project areas for the visit. </w:t>
      </w:r>
    </w:p>
    <w:p w14:paraId="205383C9" w14:textId="418CD2AB"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Submit an inception report and finalize </w:t>
      </w:r>
      <w:r w:rsidR="008C7FD5" w:rsidRPr="00D47B55">
        <w:rPr>
          <w:rFonts w:asciiTheme="minorHAnsi" w:hAnsiTheme="minorHAnsi" w:cstheme="minorHAnsi"/>
          <w:lang w:val="en-US"/>
        </w:rPr>
        <w:t>review</w:t>
      </w:r>
      <w:r w:rsidRPr="00D47B55">
        <w:rPr>
          <w:rFonts w:asciiTheme="minorHAnsi" w:hAnsiTheme="minorHAnsi" w:cstheme="minorHAnsi"/>
          <w:lang w:val="en-US"/>
        </w:rPr>
        <w:t xml:space="preserve"> plan.</w:t>
      </w:r>
    </w:p>
    <w:p w14:paraId="3EF38C90"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rPr>
      </w:pPr>
      <w:proofErr w:type="spellStart"/>
      <w:r w:rsidRPr="00D47B55">
        <w:rPr>
          <w:rFonts w:asciiTheme="minorHAnsi" w:hAnsiTheme="minorHAnsi" w:cstheme="minorHAnsi"/>
        </w:rPr>
        <w:lastRenderedPageBreak/>
        <w:t>Conduct</w:t>
      </w:r>
      <w:proofErr w:type="spellEnd"/>
      <w:r w:rsidRPr="00D47B55">
        <w:rPr>
          <w:rFonts w:asciiTheme="minorHAnsi" w:hAnsiTheme="minorHAnsi" w:cstheme="minorHAnsi"/>
        </w:rPr>
        <w:t xml:space="preserve"> </w:t>
      </w:r>
      <w:proofErr w:type="spellStart"/>
      <w:r w:rsidRPr="00D47B55">
        <w:rPr>
          <w:rFonts w:asciiTheme="minorHAnsi" w:hAnsiTheme="minorHAnsi" w:cstheme="minorHAnsi"/>
        </w:rPr>
        <w:t>field</w:t>
      </w:r>
      <w:proofErr w:type="spellEnd"/>
      <w:r w:rsidRPr="00D47B55">
        <w:rPr>
          <w:rFonts w:asciiTheme="minorHAnsi" w:hAnsiTheme="minorHAnsi" w:cstheme="minorHAnsi"/>
        </w:rPr>
        <w:t xml:space="preserve"> </w:t>
      </w:r>
      <w:proofErr w:type="spellStart"/>
      <w:r w:rsidRPr="00D47B55">
        <w:rPr>
          <w:rFonts w:asciiTheme="minorHAnsi" w:hAnsiTheme="minorHAnsi" w:cstheme="minorHAnsi"/>
        </w:rPr>
        <w:t>work</w:t>
      </w:r>
      <w:proofErr w:type="spellEnd"/>
      <w:r w:rsidRPr="00D47B55">
        <w:rPr>
          <w:rFonts w:asciiTheme="minorHAnsi" w:hAnsiTheme="minorHAnsi" w:cstheme="minorHAnsi"/>
        </w:rPr>
        <w:t>.</w:t>
      </w:r>
    </w:p>
    <w:p w14:paraId="20644249"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rPr>
      </w:pPr>
      <w:proofErr w:type="spellStart"/>
      <w:r w:rsidRPr="00D47B55">
        <w:rPr>
          <w:rFonts w:asciiTheme="minorHAnsi" w:hAnsiTheme="minorHAnsi" w:cstheme="minorHAnsi"/>
        </w:rPr>
        <w:t>Synthesize</w:t>
      </w:r>
      <w:proofErr w:type="spellEnd"/>
      <w:r w:rsidRPr="00D47B55">
        <w:rPr>
          <w:rFonts w:asciiTheme="minorHAnsi" w:hAnsiTheme="minorHAnsi" w:cstheme="minorHAnsi"/>
        </w:rPr>
        <w:t xml:space="preserve"> </w:t>
      </w:r>
      <w:proofErr w:type="spellStart"/>
      <w:r w:rsidRPr="00D47B55">
        <w:rPr>
          <w:rFonts w:asciiTheme="minorHAnsi" w:hAnsiTheme="minorHAnsi" w:cstheme="minorHAnsi"/>
        </w:rPr>
        <w:t>findings</w:t>
      </w:r>
      <w:proofErr w:type="spellEnd"/>
      <w:r w:rsidRPr="00D47B55">
        <w:rPr>
          <w:rFonts w:asciiTheme="minorHAnsi" w:hAnsiTheme="minorHAnsi" w:cstheme="minorHAnsi"/>
        </w:rPr>
        <w:t>.</w:t>
      </w:r>
    </w:p>
    <w:p w14:paraId="16D4D4EA" w14:textId="77777777" w:rsidR="00EF6F66" w:rsidRPr="00D47B55" w:rsidRDefault="00EF6F66" w:rsidP="00E56AAB">
      <w:pPr>
        <w:pStyle w:val="Listeavsnitt"/>
        <w:numPr>
          <w:ilvl w:val="0"/>
          <w:numId w:val="6"/>
        </w:numPr>
        <w:autoSpaceDE w:val="0"/>
        <w:autoSpaceDN w:val="0"/>
        <w:adjustRightInd w:val="0"/>
        <w:spacing w:after="0" w:line="240" w:lineRule="auto"/>
        <w:jc w:val="both"/>
        <w:rPr>
          <w:rFonts w:asciiTheme="minorHAnsi" w:hAnsiTheme="minorHAnsi" w:cstheme="minorHAnsi"/>
        </w:rPr>
      </w:pPr>
      <w:proofErr w:type="spellStart"/>
      <w:r w:rsidRPr="00D47B55">
        <w:rPr>
          <w:rFonts w:asciiTheme="minorHAnsi" w:hAnsiTheme="minorHAnsi" w:cstheme="minorHAnsi"/>
        </w:rPr>
        <w:t>Produce</w:t>
      </w:r>
      <w:proofErr w:type="spellEnd"/>
      <w:r w:rsidRPr="00D47B55">
        <w:rPr>
          <w:rFonts w:asciiTheme="minorHAnsi" w:hAnsiTheme="minorHAnsi" w:cstheme="minorHAnsi"/>
        </w:rPr>
        <w:t xml:space="preserve"> draft report.</w:t>
      </w:r>
    </w:p>
    <w:p w14:paraId="414FB96B"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Organize validation workshops in which local partners, DF and other relevant stakeholders participate.</w:t>
      </w:r>
    </w:p>
    <w:p w14:paraId="69E94112"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Produce final report, including incorporating comments from DF and its implementing partner.</w:t>
      </w:r>
    </w:p>
    <w:p w14:paraId="347233CB" w14:textId="35708DB5"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Present findings to DF and </w:t>
      </w:r>
      <w:r w:rsidR="00925DB5" w:rsidRPr="00D47B55">
        <w:rPr>
          <w:rFonts w:asciiTheme="minorHAnsi" w:hAnsiTheme="minorHAnsi" w:cstheme="minorHAnsi"/>
          <w:lang w:val="en-US"/>
        </w:rPr>
        <w:t>IPs</w:t>
      </w:r>
      <w:r w:rsidRPr="00D47B55">
        <w:rPr>
          <w:rFonts w:asciiTheme="minorHAnsi" w:hAnsiTheme="minorHAnsi" w:cstheme="minorHAnsi"/>
          <w:lang w:val="en-US"/>
        </w:rPr>
        <w:t xml:space="preserve"> as required by DF.</w:t>
      </w:r>
    </w:p>
    <w:p w14:paraId="58277479" w14:textId="77777777" w:rsidR="00C82333" w:rsidRPr="00D47B55" w:rsidRDefault="00C82333" w:rsidP="00E56AAB">
      <w:pPr>
        <w:autoSpaceDE w:val="0"/>
        <w:autoSpaceDN w:val="0"/>
        <w:adjustRightInd w:val="0"/>
        <w:spacing w:after="0" w:line="240" w:lineRule="auto"/>
        <w:ind w:left="360"/>
        <w:jc w:val="both"/>
        <w:rPr>
          <w:rFonts w:cstheme="minorHAnsi"/>
          <w:b/>
        </w:rPr>
      </w:pPr>
    </w:p>
    <w:p w14:paraId="709E25D5" w14:textId="2A74A695" w:rsidR="004E2169" w:rsidRPr="00D47B55" w:rsidRDefault="004E2169" w:rsidP="00E56AAB">
      <w:pPr>
        <w:autoSpaceDE w:val="0"/>
        <w:autoSpaceDN w:val="0"/>
        <w:adjustRightInd w:val="0"/>
        <w:spacing w:after="0" w:line="240" w:lineRule="auto"/>
        <w:ind w:left="360"/>
        <w:jc w:val="both"/>
        <w:rPr>
          <w:rFonts w:cstheme="minorHAnsi"/>
          <w:b/>
        </w:rPr>
      </w:pPr>
      <w:r w:rsidRPr="00D47B55">
        <w:rPr>
          <w:rFonts w:cstheme="minorHAnsi"/>
          <w:b/>
        </w:rPr>
        <w:t>Other responsibilities of the consultant:</w:t>
      </w:r>
    </w:p>
    <w:p w14:paraId="7E1E5EAD"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Adhere to all terms/conditions stipulated in the contract.</w:t>
      </w:r>
    </w:p>
    <w:p w14:paraId="6E230E41"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Pay income tax or other taxes as required.</w:t>
      </w:r>
    </w:p>
    <w:p w14:paraId="51E6B3BF"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Obtain relevant insurance as needed.</w:t>
      </w:r>
    </w:p>
    <w:p w14:paraId="1A8A8207"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Adhere to DF’s code of conduct while undertaking the assignment. </w:t>
      </w:r>
    </w:p>
    <w:p w14:paraId="4EAAFFA3" w14:textId="650AA156"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Adhere to the agreed timeframes </w:t>
      </w:r>
      <w:r w:rsidR="008C4E5A" w:rsidRPr="00D47B55">
        <w:rPr>
          <w:rFonts w:asciiTheme="minorHAnsi" w:hAnsiTheme="minorHAnsi" w:cstheme="minorHAnsi"/>
          <w:lang w:val="en-US"/>
        </w:rPr>
        <w:t>regarding</w:t>
      </w:r>
      <w:r w:rsidRPr="00D47B55">
        <w:rPr>
          <w:rFonts w:asciiTheme="minorHAnsi" w:hAnsiTheme="minorHAnsi" w:cstheme="minorHAnsi"/>
          <w:lang w:val="en-US"/>
        </w:rPr>
        <w:t xml:space="preserve"> all activities outlined in the </w:t>
      </w:r>
      <w:r w:rsidR="00A413CB" w:rsidRPr="00D47B55">
        <w:rPr>
          <w:rFonts w:asciiTheme="minorHAnsi" w:hAnsiTheme="minorHAnsi" w:cstheme="minorHAnsi"/>
          <w:lang w:val="en-US"/>
        </w:rPr>
        <w:t>timeline.</w:t>
      </w:r>
    </w:p>
    <w:p w14:paraId="3C32C139" w14:textId="2FB94288" w:rsidR="00C829A7" w:rsidRPr="00D47B55" w:rsidRDefault="00C829A7"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The consultant shall cover </w:t>
      </w:r>
      <w:r w:rsidR="00B56410" w:rsidRPr="00D47B55">
        <w:rPr>
          <w:rFonts w:asciiTheme="minorHAnsi" w:hAnsiTheme="minorHAnsi" w:cstheme="minorHAnsi"/>
          <w:lang w:val="en-US"/>
        </w:rPr>
        <w:t>all costs associated with transportation during the assignment.</w:t>
      </w:r>
    </w:p>
    <w:p w14:paraId="111DF9CB"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Consultant’s own laptops and phones to be used during the assignment.</w:t>
      </w:r>
    </w:p>
    <w:p w14:paraId="46049199" w14:textId="4DE01174"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Pay for own accommodation and per </w:t>
      </w:r>
      <w:r w:rsidR="005830C4" w:rsidRPr="00D47B55">
        <w:rPr>
          <w:rFonts w:asciiTheme="minorHAnsi" w:hAnsiTheme="minorHAnsi" w:cstheme="minorHAnsi"/>
          <w:lang w:val="en-US"/>
        </w:rPr>
        <w:t xml:space="preserve">diem </w:t>
      </w:r>
      <w:r w:rsidRPr="00D47B55">
        <w:rPr>
          <w:rFonts w:asciiTheme="minorHAnsi" w:hAnsiTheme="minorHAnsi" w:cstheme="minorHAnsi"/>
          <w:lang w:val="en-US"/>
        </w:rPr>
        <w:t>etc.</w:t>
      </w:r>
    </w:p>
    <w:p w14:paraId="385284E8" w14:textId="77777777" w:rsidR="004E2169" w:rsidRPr="00D47B55" w:rsidRDefault="004E2169" w:rsidP="00E56AAB">
      <w:pPr>
        <w:autoSpaceDE w:val="0"/>
        <w:autoSpaceDN w:val="0"/>
        <w:adjustRightInd w:val="0"/>
        <w:spacing w:after="0" w:line="240" w:lineRule="auto"/>
        <w:ind w:left="360"/>
        <w:jc w:val="both"/>
        <w:rPr>
          <w:rFonts w:cstheme="minorHAnsi"/>
          <w:b/>
        </w:rPr>
      </w:pPr>
    </w:p>
    <w:p w14:paraId="50C18874" w14:textId="77777777" w:rsidR="004E2169" w:rsidRPr="00D47B55" w:rsidRDefault="004E2169" w:rsidP="00E56AAB">
      <w:pPr>
        <w:autoSpaceDE w:val="0"/>
        <w:autoSpaceDN w:val="0"/>
        <w:adjustRightInd w:val="0"/>
        <w:spacing w:after="0" w:line="240" w:lineRule="auto"/>
        <w:ind w:left="360"/>
        <w:jc w:val="both"/>
        <w:rPr>
          <w:rFonts w:cstheme="minorHAnsi"/>
          <w:b/>
        </w:rPr>
      </w:pPr>
      <w:r w:rsidRPr="00D47B55">
        <w:rPr>
          <w:rFonts w:cstheme="minorHAnsi"/>
          <w:b/>
        </w:rPr>
        <w:t>DF will be responsible for the following:</w:t>
      </w:r>
    </w:p>
    <w:p w14:paraId="2B9CB19E"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Provide consultant with all required documents.</w:t>
      </w:r>
    </w:p>
    <w:p w14:paraId="3556CE52" w14:textId="63DC48B1"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Link consultants to partner </w:t>
      </w:r>
      <w:r w:rsidR="000734FF" w:rsidRPr="00D47B55">
        <w:rPr>
          <w:rFonts w:asciiTheme="minorHAnsi" w:hAnsiTheme="minorHAnsi" w:cstheme="minorHAnsi"/>
          <w:lang w:val="en-US"/>
        </w:rPr>
        <w:t>organizations</w:t>
      </w:r>
      <w:r w:rsidRPr="00D47B55">
        <w:rPr>
          <w:rFonts w:asciiTheme="minorHAnsi" w:hAnsiTheme="minorHAnsi" w:cstheme="minorHAnsi"/>
          <w:lang w:val="en-US"/>
        </w:rPr>
        <w:t xml:space="preserve"> and other relevant stakeholders and set up meetings as required.</w:t>
      </w:r>
    </w:p>
    <w:p w14:paraId="5E35E40C" w14:textId="14DD9016"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Support in the process and provide technical input on methodology both from Oslo and Ethiopia </w:t>
      </w:r>
      <w:r w:rsidR="000734FF" w:rsidRPr="00D47B55">
        <w:rPr>
          <w:rFonts w:asciiTheme="minorHAnsi" w:hAnsiTheme="minorHAnsi" w:cstheme="minorHAnsi"/>
          <w:lang w:val="en-US"/>
        </w:rPr>
        <w:t>office.</w:t>
      </w:r>
    </w:p>
    <w:p w14:paraId="547A8C68" w14:textId="77777777"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Plan (in collaboration with partner and the consultant) the field visits.</w:t>
      </w:r>
    </w:p>
    <w:p w14:paraId="7C6948C5" w14:textId="4A7A6903" w:rsidR="004E2169" w:rsidRPr="00D47B55" w:rsidRDefault="004E2169" w:rsidP="00E56AAB">
      <w:pPr>
        <w:pStyle w:val="Listeavsnitt"/>
        <w:numPr>
          <w:ilvl w:val="0"/>
          <w:numId w:val="6"/>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Take part in field assessments and follow up the progress of the </w:t>
      </w:r>
      <w:r w:rsidR="008C7FD5" w:rsidRPr="00D47B55">
        <w:rPr>
          <w:rFonts w:asciiTheme="minorHAnsi" w:hAnsiTheme="minorHAnsi" w:cstheme="minorHAnsi"/>
          <w:lang w:val="en-US"/>
        </w:rPr>
        <w:t>review</w:t>
      </w:r>
      <w:r w:rsidRPr="00D47B55">
        <w:rPr>
          <w:rFonts w:asciiTheme="minorHAnsi" w:hAnsiTheme="minorHAnsi" w:cstheme="minorHAnsi"/>
          <w:lang w:val="en-US"/>
        </w:rPr>
        <w:t xml:space="preserve"> as per plan ensuring quality. </w:t>
      </w:r>
    </w:p>
    <w:p w14:paraId="75E19D86" w14:textId="77777777" w:rsidR="00C82333" w:rsidRPr="00D47B55" w:rsidRDefault="004E2169" w:rsidP="00E56AAB">
      <w:pPr>
        <w:autoSpaceDE w:val="0"/>
        <w:autoSpaceDN w:val="0"/>
        <w:adjustRightInd w:val="0"/>
        <w:spacing w:after="0" w:line="240" w:lineRule="auto"/>
        <w:jc w:val="both"/>
        <w:rPr>
          <w:rFonts w:cstheme="minorHAnsi"/>
        </w:rPr>
      </w:pPr>
      <w:r w:rsidRPr="00D47B55">
        <w:rPr>
          <w:rFonts w:cstheme="minorHAnsi"/>
        </w:rPr>
        <w:t xml:space="preserve">     </w:t>
      </w:r>
    </w:p>
    <w:p w14:paraId="6E19A958" w14:textId="7CAC37B2" w:rsidR="004E2169" w:rsidRPr="00D47B55" w:rsidRDefault="004E2169" w:rsidP="00C82333">
      <w:pPr>
        <w:autoSpaceDE w:val="0"/>
        <w:autoSpaceDN w:val="0"/>
        <w:adjustRightInd w:val="0"/>
        <w:spacing w:after="0" w:line="240" w:lineRule="auto"/>
        <w:ind w:firstLine="360"/>
        <w:jc w:val="both"/>
        <w:rPr>
          <w:rFonts w:cstheme="minorHAnsi"/>
          <w:b/>
        </w:rPr>
      </w:pPr>
      <w:r w:rsidRPr="00D47B55">
        <w:rPr>
          <w:rFonts w:cstheme="minorHAnsi"/>
          <w:b/>
        </w:rPr>
        <w:t>Implementing partner</w:t>
      </w:r>
      <w:r w:rsidR="0068771F" w:rsidRPr="00D47B55">
        <w:rPr>
          <w:rFonts w:cstheme="minorHAnsi"/>
          <w:b/>
        </w:rPr>
        <w:t>(s)</w:t>
      </w:r>
      <w:r w:rsidRPr="00D47B55">
        <w:rPr>
          <w:rFonts w:cstheme="minorHAnsi"/>
          <w:b/>
        </w:rPr>
        <w:t xml:space="preserve"> will be responsible for the following:</w:t>
      </w:r>
    </w:p>
    <w:p w14:paraId="698297DE" w14:textId="12ED510B" w:rsidR="004E2169" w:rsidRPr="00D47B55" w:rsidRDefault="001B5796" w:rsidP="00E56AAB">
      <w:pPr>
        <w:pStyle w:val="Listeavsnitt"/>
        <w:numPr>
          <w:ilvl w:val="0"/>
          <w:numId w:val="7"/>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Accompany</w:t>
      </w:r>
      <w:r w:rsidR="004E2169" w:rsidRPr="00D47B55">
        <w:rPr>
          <w:rFonts w:asciiTheme="minorHAnsi" w:hAnsiTheme="minorHAnsi" w:cstheme="minorHAnsi"/>
          <w:lang w:val="en-US"/>
        </w:rPr>
        <w:t xml:space="preserve"> the consultant during the field visits.</w:t>
      </w:r>
    </w:p>
    <w:p w14:paraId="52090613" w14:textId="77777777" w:rsidR="004E2169" w:rsidRPr="00D47B55" w:rsidRDefault="004E2169" w:rsidP="00E56AAB">
      <w:pPr>
        <w:pStyle w:val="Listeavsnitt"/>
        <w:numPr>
          <w:ilvl w:val="0"/>
          <w:numId w:val="7"/>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Arrange interviews, focus groups discussions, meetings, project site visits as requested.</w:t>
      </w:r>
    </w:p>
    <w:p w14:paraId="3F3AEC5B" w14:textId="77777777" w:rsidR="004E2169" w:rsidRPr="00D47B55" w:rsidRDefault="004E2169" w:rsidP="00E56AAB">
      <w:pPr>
        <w:pStyle w:val="Listeavsnitt"/>
        <w:numPr>
          <w:ilvl w:val="0"/>
          <w:numId w:val="7"/>
        </w:numPr>
        <w:spacing w:before="240"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Logistic arrangement in the field in discussion with DF. </w:t>
      </w:r>
    </w:p>
    <w:p w14:paraId="528A36A6" w14:textId="241B24FF" w:rsidR="004E2169" w:rsidRPr="00D47B55" w:rsidRDefault="00D47B55" w:rsidP="00E56AAB">
      <w:pPr>
        <w:pStyle w:val="Overskrift1"/>
        <w:numPr>
          <w:ilvl w:val="0"/>
          <w:numId w:val="1"/>
        </w:numPr>
        <w:spacing w:line="240" w:lineRule="auto"/>
        <w:rPr>
          <w:rFonts w:asciiTheme="minorHAnsi" w:hAnsiTheme="minorHAnsi" w:cstheme="minorHAnsi"/>
          <w:b/>
          <w:sz w:val="28"/>
          <w:szCs w:val="28"/>
        </w:rPr>
      </w:pPr>
      <w:bookmarkStart w:id="0" w:name="_Toc64032674"/>
      <w:r>
        <w:rPr>
          <w:rFonts w:asciiTheme="minorHAnsi" w:hAnsiTheme="minorHAnsi" w:cstheme="minorHAnsi"/>
          <w:b/>
          <w:sz w:val="28"/>
          <w:szCs w:val="28"/>
        </w:rPr>
        <w:t xml:space="preserve">   </w:t>
      </w:r>
      <w:r w:rsidR="004E2169" w:rsidRPr="00D47B55">
        <w:rPr>
          <w:rFonts w:asciiTheme="minorHAnsi" w:hAnsiTheme="minorHAnsi" w:cstheme="minorHAnsi"/>
          <w:b/>
          <w:sz w:val="28"/>
          <w:szCs w:val="28"/>
        </w:rPr>
        <w:t>Desired competencies and skills of the consultant</w:t>
      </w:r>
      <w:bookmarkEnd w:id="0"/>
    </w:p>
    <w:p w14:paraId="4C37B8CC" w14:textId="77777777" w:rsidR="00D47B55" w:rsidRDefault="00D47B55" w:rsidP="00E56AAB">
      <w:pPr>
        <w:spacing w:after="0" w:line="240" w:lineRule="auto"/>
        <w:jc w:val="both"/>
        <w:rPr>
          <w:rFonts w:cstheme="minorHAnsi"/>
        </w:rPr>
      </w:pPr>
    </w:p>
    <w:p w14:paraId="1B5F651C" w14:textId="04156B95" w:rsidR="004E2169" w:rsidRPr="00D47B55" w:rsidRDefault="004E2169" w:rsidP="00E56AAB">
      <w:pPr>
        <w:spacing w:after="0" w:line="240" w:lineRule="auto"/>
        <w:jc w:val="both"/>
        <w:rPr>
          <w:rFonts w:cstheme="minorHAnsi"/>
        </w:rPr>
      </w:pPr>
      <w:r w:rsidRPr="00D47B55">
        <w:rPr>
          <w:rFonts w:cstheme="minorHAnsi"/>
        </w:rPr>
        <w:t xml:space="preserve">The </w:t>
      </w:r>
      <w:r w:rsidR="008B5E46" w:rsidRPr="00D47B55">
        <w:rPr>
          <w:rFonts w:cstheme="minorHAnsi"/>
        </w:rPr>
        <w:t>review</w:t>
      </w:r>
      <w:r w:rsidRPr="00D47B55">
        <w:rPr>
          <w:rFonts w:cstheme="minorHAnsi"/>
        </w:rPr>
        <w:t xml:space="preserve"> team shall preferably be international consultant</w:t>
      </w:r>
      <w:r w:rsidR="00C90B90">
        <w:rPr>
          <w:rFonts w:cstheme="minorHAnsi"/>
        </w:rPr>
        <w:t>(s)</w:t>
      </w:r>
      <w:r w:rsidRPr="00D47B55">
        <w:rPr>
          <w:rFonts w:cstheme="minorHAnsi"/>
        </w:rPr>
        <w:t xml:space="preserve">. The term </w:t>
      </w:r>
      <w:r w:rsidR="00C90B90">
        <w:rPr>
          <w:rFonts w:cstheme="minorHAnsi"/>
        </w:rPr>
        <w:t>C</w:t>
      </w:r>
      <w:r w:rsidRPr="00D47B55">
        <w:rPr>
          <w:rFonts w:cstheme="minorHAnsi"/>
        </w:rPr>
        <w:t xml:space="preserve">onsultant in this </w:t>
      </w:r>
      <w:proofErr w:type="spellStart"/>
      <w:r w:rsidRPr="00D47B55">
        <w:rPr>
          <w:rFonts w:cstheme="minorHAnsi"/>
        </w:rPr>
        <w:t>ToR</w:t>
      </w:r>
      <w:proofErr w:type="spellEnd"/>
      <w:r w:rsidRPr="00D47B55">
        <w:rPr>
          <w:rFonts w:cstheme="minorHAnsi"/>
        </w:rPr>
        <w:t xml:space="preserve"> refers to the </w:t>
      </w:r>
      <w:r w:rsidR="00521195" w:rsidRPr="00D47B55">
        <w:rPr>
          <w:rFonts w:cstheme="minorHAnsi"/>
        </w:rPr>
        <w:t xml:space="preserve">review </w:t>
      </w:r>
      <w:r w:rsidRPr="00D47B55">
        <w:rPr>
          <w:rFonts w:cstheme="minorHAnsi"/>
        </w:rPr>
        <w:t xml:space="preserve">team. The Consultant will liaise closely with DF, implementing partner staff, staff of relevant government and non-government institutions in the areas where the </w:t>
      </w:r>
      <w:r w:rsidR="008C7FD5" w:rsidRPr="00D47B55">
        <w:rPr>
          <w:rFonts w:cstheme="minorHAnsi"/>
        </w:rPr>
        <w:t>review</w:t>
      </w:r>
      <w:r w:rsidRPr="00D47B55">
        <w:rPr>
          <w:rFonts w:cstheme="minorHAnsi"/>
        </w:rPr>
        <w:t xml:space="preserve"> will take place.</w:t>
      </w:r>
    </w:p>
    <w:p w14:paraId="35B69EBE" w14:textId="77777777" w:rsidR="004E2169" w:rsidRPr="00D47B55" w:rsidRDefault="004E2169" w:rsidP="00E56AAB">
      <w:pPr>
        <w:autoSpaceDE w:val="0"/>
        <w:autoSpaceDN w:val="0"/>
        <w:adjustRightInd w:val="0"/>
        <w:spacing w:after="0" w:line="240" w:lineRule="auto"/>
        <w:jc w:val="both"/>
        <w:rPr>
          <w:rFonts w:cstheme="minorHAnsi"/>
        </w:rPr>
      </w:pPr>
      <w:r w:rsidRPr="00D47B55">
        <w:rPr>
          <w:rFonts w:cstheme="minorHAnsi"/>
        </w:rPr>
        <w:t>The members of the consulting team should hold the following competencies and skills:</w:t>
      </w:r>
    </w:p>
    <w:p w14:paraId="39F4A203" w14:textId="2E82FC53"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Advanced university degree in the field of </w:t>
      </w:r>
      <w:r w:rsidR="00F54A29" w:rsidRPr="00D47B55">
        <w:rPr>
          <w:rFonts w:asciiTheme="minorHAnsi" w:hAnsiTheme="minorHAnsi" w:cstheme="minorHAnsi"/>
          <w:lang w:val="en-US"/>
        </w:rPr>
        <w:t xml:space="preserve">forestry, </w:t>
      </w:r>
      <w:r w:rsidR="006840A6" w:rsidRPr="00D47B55">
        <w:rPr>
          <w:rFonts w:asciiTheme="minorHAnsi" w:hAnsiTheme="minorHAnsi" w:cstheme="minorHAnsi"/>
          <w:lang w:val="en-US"/>
        </w:rPr>
        <w:t xml:space="preserve">natural resources management, </w:t>
      </w:r>
      <w:r w:rsidRPr="00D47B55">
        <w:rPr>
          <w:rFonts w:asciiTheme="minorHAnsi" w:hAnsiTheme="minorHAnsi" w:cstheme="minorHAnsi"/>
          <w:lang w:val="en-US"/>
        </w:rPr>
        <w:t xml:space="preserve">agriculture, development studies, economics, or related fields; working particularly on climate change, </w:t>
      </w:r>
      <w:r w:rsidR="003B4BBA" w:rsidRPr="00D47B55">
        <w:rPr>
          <w:rFonts w:asciiTheme="minorHAnsi" w:hAnsiTheme="minorHAnsi" w:cstheme="minorHAnsi"/>
          <w:lang w:val="en-US"/>
        </w:rPr>
        <w:t>REDD+</w:t>
      </w:r>
      <w:r w:rsidRPr="00D47B55">
        <w:rPr>
          <w:rFonts w:asciiTheme="minorHAnsi" w:hAnsiTheme="minorHAnsi" w:cstheme="minorHAnsi"/>
          <w:lang w:val="en-US"/>
        </w:rPr>
        <w:t>, and rural development.</w:t>
      </w:r>
    </w:p>
    <w:p w14:paraId="78F80F66" w14:textId="1F3007C1"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Extensive experience in designing and conducting independent </w:t>
      </w:r>
      <w:r w:rsidR="000C2EB4" w:rsidRPr="00D47B55">
        <w:rPr>
          <w:rFonts w:asciiTheme="minorHAnsi" w:hAnsiTheme="minorHAnsi" w:cstheme="minorHAnsi"/>
          <w:lang w:val="en-US"/>
        </w:rPr>
        <w:t>reviews</w:t>
      </w:r>
      <w:r w:rsidRPr="00D47B55">
        <w:rPr>
          <w:rFonts w:asciiTheme="minorHAnsi" w:hAnsiTheme="minorHAnsi" w:cstheme="minorHAnsi"/>
          <w:lang w:val="en-US"/>
        </w:rPr>
        <w:t xml:space="preserve"> on rural development,</w:t>
      </w:r>
      <w:r w:rsidR="006840A6" w:rsidRPr="00D47B55">
        <w:rPr>
          <w:rFonts w:asciiTheme="minorHAnsi" w:hAnsiTheme="minorHAnsi" w:cstheme="minorHAnsi"/>
          <w:lang w:val="en-US"/>
        </w:rPr>
        <w:t xml:space="preserve"> natural resources management or</w:t>
      </w:r>
      <w:r w:rsidRPr="00D47B55">
        <w:rPr>
          <w:rFonts w:asciiTheme="minorHAnsi" w:hAnsiTheme="minorHAnsi" w:cstheme="minorHAnsi"/>
          <w:lang w:val="en-US"/>
        </w:rPr>
        <w:t xml:space="preserve"> </w:t>
      </w:r>
      <w:r w:rsidR="0049752B" w:rsidRPr="00D47B55">
        <w:rPr>
          <w:rFonts w:asciiTheme="minorHAnsi" w:hAnsiTheme="minorHAnsi" w:cstheme="minorHAnsi"/>
          <w:lang w:val="en-US"/>
        </w:rPr>
        <w:t>forestry</w:t>
      </w:r>
      <w:r w:rsidRPr="00D47B55">
        <w:rPr>
          <w:rFonts w:asciiTheme="minorHAnsi" w:hAnsiTheme="minorHAnsi" w:cstheme="minorHAnsi"/>
          <w:lang w:val="en-US"/>
        </w:rPr>
        <w:t xml:space="preserve"> </w:t>
      </w:r>
      <w:r w:rsidR="006840A6" w:rsidRPr="00D47B55">
        <w:rPr>
          <w:rFonts w:asciiTheme="minorHAnsi" w:hAnsiTheme="minorHAnsi" w:cstheme="minorHAnsi"/>
          <w:lang w:val="en-US"/>
        </w:rPr>
        <w:t xml:space="preserve">focusing </w:t>
      </w:r>
      <w:r w:rsidRPr="00D47B55">
        <w:rPr>
          <w:rFonts w:asciiTheme="minorHAnsi" w:hAnsiTheme="minorHAnsi" w:cstheme="minorHAnsi"/>
          <w:lang w:val="en-US"/>
        </w:rPr>
        <w:t xml:space="preserve">more specifically </w:t>
      </w:r>
      <w:proofErr w:type="gramStart"/>
      <w:r w:rsidRPr="00D47B55">
        <w:rPr>
          <w:rFonts w:asciiTheme="minorHAnsi" w:hAnsiTheme="minorHAnsi" w:cstheme="minorHAnsi"/>
          <w:lang w:val="en-US"/>
        </w:rPr>
        <w:t>in</w:t>
      </w:r>
      <w:proofErr w:type="gramEnd"/>
      <w:r w:rsidRPr="00D47B55">
        <w:rPr>
          <w:rFonts w:asciiTheme="minorHAnsi" w:hAnsiTheme="minorHAnsi" w:cstheme="minorHAnsi"/>
          <w:lang w:val="en-US"/>
        </w:rPr>
        <w:t xml:space="preserve"> </w:t>
      </w:r>
      <w:r w:rsidR="003B4BBA" w:rsidRPr="00D47B55">
        <w:rPr>
          <w:rFonts w:asciiTheme="minorHAnsi" w:hAnsiTheme="minorHAnsi" w:cstheme="minorHAnsi"/>
          <w:lang w:val="en-US"/>
        </w:rPr>
        <w:t>community-based</w:t>
      </w:r>
      <w:r w:rsidR="002B0920" w:rsidRPr="00D47B55">
        <w:rPr>
          <w:rFonts w:asciiTheme="minorHAnsi" w:hAnsiTheme="minorHAnsi" w:cstheme="minorHAnsi"/>
          <w:lang w:val="en-US"/>
        </w:rPr>
        <w:t xml:space="preserve"> forest management</w:t>
      </w:r>
      <w:r w:rsidRPr="00D47B55">
        <w:rPr>
          <w:rFonts w:asciiTheme="minorHAnsi" w:hAnsiTheme="minorHAnsi" w:cstheme="minorHAnsi"/>
          <w:lang w:val="en-US"/>
        </w:rPr>
        <w:t xml:space="preserve">, and climate change </w:t>
      </w:r>
      <w:r w:rsidR="002B0920" w:rsidRPr="00D47B55">
        <w:rPr>
          <w:rFonts w:asciiTheme="minorHAnsi" w:hAnsiTheme="minorHAnsi" w:cstheme="minorHAnsi"/>
          <w:lang w:val="en-US"/>
        </w:rPr>
        <w:t xml:space="preserve">or REDD+ </w:t>
      </w:r>
      <w:r w:rsidRPr="00D47B55">
        <w:rPr>
          <w:rFonts w:asciiTheme="minorHAnsi" w:hAnsiTheme="minorHAnsi" w:cstheme="minorHAnsi"/>
          <w:lang w:val="en-US"/>
        </w:rPr>
        <w:t>programs/projects.</w:t>
      </w:r>
    </w:p>
    <w:p w14:paraId="5F73B2BD" w14:textId="77777777"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Good understanding of gender, inclusion of minorities and community-based organizations.</w:t>
      </w:r>
    </w:p>
    <w:p w14:paraId="749CF212" w14:textId="77777777"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lastRenderedPageBreak/>
        <w:t>Good communication, analytical, drafting and document presentation skills.</w:t>
      </w:r>
    </w:p>
    <w:p w14:paraId="43FF8E94" w14:textId="77777777"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Demonstrated ability to meet deadlines.</w:t>
      </w:r>
    </w:p>
    <w:p w14:paraId="3E0DAF4A" w14:textId="33769ACB" w:rsidR="004E2169" w:rsidRPr="00D47B55" w:rsidRDefault="004E2169"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Practical experience on gender issues and gender integration analysis.</w:t>
      </w:r>
    </w:p>
    <w:p w14:paraId="4B323DCA" w14:textId="38DBF42C" w:rsidR="00561C56" w:rsidRPr="00D47B55" w:rsidRDefault="00561C56" w:rsidP="00E56AAB">
      <w:pPr>
        <w:pStyle w:val="Listeavsnitt"/>
        <w:numPr>
          <w:ilvl w:val="0"/>
          <w:numId w:val="8"/>
        </w:numPr>
        <w:autoSpaceDE w:val="0"/>
        <w:autoSpaceDN w:val="0"/>
        <w:adjustRightInd w:val="0"/>
        <w:spacing w:after="0" w:line="240" w:lineRule="auto"/>
        <w:jc w:val="both"/>
        <w:rPr>
          <w:rFonts w:asciiTheme="minorHAnsi" w:hAnsiTheme="minorHAnsi" w:cstheme="minorHAnsi"/>
          <w:lang w:val="en-US"/>
        </w:rPr>
      </w:pPr>
      <w:r w:rsidRPr="00D47B55">
        <w:rPr>
          <w:rFonts w:asciiTheme="minorHAnsi" w:hAnsiTheme="minorHAnsi" w:cstheme="minorHAnsi"/>
          <w:lang w:val="en-US"/>
        </w:rPr>
        <w:t xml:space="preserve">Good understanding of </w:t>
      </w:r>
      <w:r w:rsidR="00A91BA6" w:rsidRPr="00D47B55">
        <w:rPr>
          <w:rFonts w:asciiTheme="minorHAnsi" w:hAnsiTheme="minorHAnsi" w:cstheme="minorHAnsi"/>
          <w:lang w:val="en-US"/>
        </w:rPr>
        <w:t>forest-based</w:t>
      </w:r>
      <w:r w:rsidR="00FB08C7" w:rsidRPr="00D47B55">
        <w:rPr>
          <w:rFonts w:asciiTheme="minorHAnsi" w:hAnsiTheme="minorHAnsi" w:cstheme="minorHAnsi"/>
          <w:lang w:val="en-US"/>
        </w:rPr>
        <w:t xml:space="preserve"> livelihood options and management.</w:t>
      </w:r>
    </w:p>
    <w:p w14:paraId="626F58C5" w14:textId="0D2497D9" w:rsidR="004E2169" w:rsidRPr="0014748B" w:rsidRDefault="004E2169" w:rsidP="00E56AAB">
      <w:pPr>
        <w:pStyle w:val="Listeavsnitt"/>
        <w:numPr>
          <w:ilvl w:val="0"/>
          <w:numId w:val="8"/>
        </w:numPr>
        <w:autoSpaceDE w:val="0"/>
        <w:autoSpaceDN w:val="0"/>
        <w:adjustRightInd w:val="0"/>
        <w:spacing w:after="0" w:line="240" w:lineRule="auto"/>
        <w:jc w:val="both"/>
        <w:rPr>
          <w:rFonts w:cstheme="minorHAnsi"/>
          <w:lang w:val="en-GB"/>
        </w:rPr>
      </w:pPr>
      <w:r w:rsidRPr="00D47B55">
        <w:rPr>
          <w:rFonts w:asciiTheme="minorHAnsi" w:hAnsiTheme="minorHAnsi" w:cstheme="minorHAnsi"/>
          <w:lang w:val="en-US"/>
        </w:rPr>
        <w:t>Excellent writing and presentation skills.</w:t>
      </w:r>
    </w:p>
    <w:p w14:paraId="4FE20F1C" w14:textId="0E835032" w:rsidR="00C90B90" w:rsidRDefault="00C90B90" w:rsidP="00F97986">
      <w:pPr>
        <w:autoSpaceDE w:val="0"/>
        <w:autoSpaceDN w:val="0"/>
        <w:adjustRightInd w:val="0"/>
        <w:spacing w:after="0" w:line="240" w:lineRule="auto"/>
        <w:jc w:val="both"/>
        <w:rPr>
          <w:rFonts w:cstheme="minorHAnsi"/>
        </w:rPr>
      </w:pPr>
    </w:p>
    <w:p w14:paraId="477EA909" w14:textId="062BB3A9" w:rsidR="00C90B90" w:rsidRPr="00F97986" w:rsidRDefault="00F97986" w:rsidP="00F97986">
      <w:pPr>
        <w:pStyle w:val="Overskrift1"/>
        <w:numPr>
          <w:ilvl w:val="0"/>
          <w:numId w:val="1"/>
        </w:numPr>
        <w:spacing w:before="0" w:line="240"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C90B90" w:rsidRPr="00F97986">
        <w:rPr>
          <w:rFonts w:asciiTheme="minorHAnsi" w:hAnsiTheme="minorHAnsi" w:cstheme="minorHAnsi"/>
          <w:b/>
          <w:bCs/>
          <w:sz w:val="28"/>
          <w:szCs w:val="28"/>
        </w:rPr>
        <w:t>Reference documents (secondary data for desk study/literature review)</w:t>
      </w:r>
    </w:p>
    <w:p w14:paraId="04550478" w14:textId="77777777" w:rsidR="00F97986" w:rsidRDefault="00F97986" w:rsidP="00F97986">
      <w:pPr>
        <w:spacing w:after="0" w:line="240" w:lineRule="auto"/>
        <w:jc w:val="both"/>
        <w:rPr>
          <w:rFonts w:cstheme="minorHAnsi"/>
        </w:rPr>
      </w:pPr>
    </w:p>
    <w:p w14:paraId="5F71484E" w14:textId="24C3BDCC" w:rsidR="00C90B90" w:rsidRPr="00C90B90" w:rsidRDefault="00C90B90" w:rsidP="00F97986">
      <w:pPr>
        <w:spacing w:after="0" w:line="240" w:lineRule="auto"/>
        <w:jc w:val="both"/>
        <w:rPr>
          <w:rFonts w:cstheme="minorHAnsi"/>
        </w:rPr>
      </w:pPr>
      <w:r w:rsidRPr="00C90B90">
        <w:rPr>
          <w:rFonts w:cstheme="minorHAnsi"/>
        </w:rPr>
        <w:t xml:space="preserve">DF and the implementing partners will provide the Consultant with all available project documentation upon signing of the contract. The Consultant is encouraged to identify any other sources for appropriate additional information that may be required to supplement what is provided by the project. Project documents available include: </w:t>
      </w:r>
    </w:p>
    <w:p w14:paraId="17EFB21A"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r w:rsidRPr="00C90B90">
        <w:rPr>
          <w:rFonts w:asciiTheme="minorHAnsi" w:hAnsiTheme="minorHAnsi" w:cstheme="minorHAnsi"/>
        </w:rPr>
        <w:t xml:space="preserve">Project </w:t>
      </w:r>
      <w:proofErr w:type="spellStart"/>
      <w:r w:rsidRPr="00C90B90">
        <w:rPr>
          <w:rFonts w:asciiTheme="minorHAnsi" w:hAnsiTheme="minorHAnsi" w:cstheme="minorHAnsi"/>
        </w:rPr>
        <w:t>proposal</w:t>
      </w:r>
      <w:proofErr w:type="spellEnd"/>
      <w:r w:rsidRPr="00C90B90">
        <w:rPr>
          <w:rFonts w:asciiTheme="minorHAnsi" w:hAnsiTheme="minorHAnsi" w:cstheme="minorHAnsi"/>
        </w:rPr>
        <w:t xml:space="preserve"> </w:t>
      </w:r>
      <w:proofErr w:type="spellStart"/>
      <w:r w:rsidRPr="00C90B90">
        <w:rPr>
          <w:rFonts w:asciiTheme="minorHAnsi" w:hAnsiTheme="minorHAnsi" w:cstheme="minorHAnsi"/>
        </w:rPr>
        <w:t>document</w:t>
      </w:r>
      <w:proofErr w:type="spellEnd"/>
    </w:p>
    <w:p w14:paraId="61905A26" w14:textId="77777777" w:rsidR="00C90B90" w:rsidRPr="0014748B" w:rsidRDefault="00C90B90" w:rsidP="00C90B90">
      <w:pPr>
        <w:pStyle w:val="Listeavsnitt"/>
        <w:numPr>
          <w:ilvl w:val="0"/>
          <w:numId w:val="39"/>
        </w:numPr>
        <w:spacing w:after="120" w:line="264" w:lineRule="auto"/>
        <w:jc w:val="both"/>
        <w:rPr>
          <w:rFonts w:asciiTheme="minorHAnsi" w:hAnsiTheme="minorHAnsi" w:cstheme="minorHAnsi"/>
          <w:lang w:val="en-GB"/>
        </w:rPr>
      </w:pPr>
      <w:r w:rsidRPr="0014748B">
        <w:rPr>
          <w:rFonts w:asciiTheme="minorHAnsi" w:hAnsiTheme="minorHAnsi" w:cstheme="minorHAnsi"/>
          <w:lang w:val="en-GB"/>
        </w:rPr>
        <w:t>Log frame (original and updated)</w:t>
      </w:r>
    </w:p>
    <w:p w14:paraId="79DF4150"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proofErr w:type="spellStart"/>
      <w:r w:rsidRPr="00C90B90">
        <w:rPr>
          <w:rFonts w:asciiTheme="minorHAnsi" w:hAnsiTheme="minorHAnsi" w:cstheme="minorHAnsi"/>
        </w:rPr>
        <w:t>Implementation</w:t>
      </w:r>
      <w:proofErr w:type="spellEnd"/>
      <w:r w:rsidRPr="00C90B90">
        <w:rPr>
          <w:rFonts w:asciiTheme="minorHAnsi" w:hAnsiTheme="minorHAnsi" w:cstheme="minorHAnsi"/>
        </w:rPr>
        <w:t xml:space="preserve"> plan / </w:t>
      </w:r>
      <w:proofErr w:type="spellStart"/>
      <w:r w:rsidRPr="00C90B90">
        <w:rPr>
          <w:rFonts w:asciiTheme="minorHAnsi" w:hAnsiTheme="minorHAnsi" w:cstheme="minorHAnsi"/>
        </w:rPr>
        <w:t>annual</w:t>
      </w:r>
      <w:proofErr w:type="spellEnd"/>
      <w:r w:rsidRPr="00C90B90">
        <w:rPr>
          <w:rFonts w:asciiTheme="minorHAnsi" w:hAnsiTheme="minorHAnsi" w:cstheme="minorHAnsi"/>
        </w:rPr>
        <w:t xml:space="preserve"> </w:t>
      </w:r>
      <w:proofErr w:type="spellStart"/>
      <w:r w:rsidRPr="00C90B90">
        <w:rPr>
          <w:rFonts w:asciiTheme="minorHAnsi" w:hAnsiTheme="minorHAnsi" w:cstheme="minorHAnsi"/>
        </w:rPr>
        <w:t>work</w:t>
      </w:r>
      <w:proofErr w:type="spellEnd"/>
      <w:r w:rsidRPr="00C90B90">
        <w:rPr>
          <w:rFonts w:asciiTheme="minorHAnsi" w:hAnsiTheme="minorHAnsi" w:cstheme="minorHAnsi"/>
        </w:rPr>
        <w:t xml:space="preserve"> plans</w:t>
      </w:r>
    </w:p>
    <w:p w14:paraId="04D98E48"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r w:rsidRPr="00C90B90">
        <w:rPr>
          <w:rFonts w:asciiTheme="minorHAnsi" w:hAnsiTheme="minorHAnsi" w:cstheme="minorHAnsi"/>
        </w:rPr>
        <w:t>Baseline report</w:t>
      </w:r>
    </w:p>
    <w:p w14:paraId="29340925"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r w:rsidRPr="00C90B90">
        <w:rPr>
          <w:rFonts w:asciiTheme="minorHAnsi" w:hAnsiTheme="minorHAnsi" w:cstheme="minorHAnsi"/>
        </w:rPr>
        <w:t>Project progress reports</w:t>
      </w:r>
    </w:p>
    <w:p w14:paraId="4C4F91A1"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r w:rsidRPr="00C90B90">
        <w:rPr>
          <w:rFonts w:asciiTheme="minorHAnsi" w:hAnsiTheme="minorHAnsi" w:cstheme="minorHAnsi"/>
        </w:rPr>
        <w:t xml:space="preserve">Project </w:t>
      </w:r>
      <w:proofErr w:type="spellStart"/>
      <w:r w:rsidRPr="00C90B90">
        <w:rPr>
          <w:rFonts w:asciiTheme="minorHAnsi" w:hAnsiTheme="minorHAnsi" w:cstheme="minorHAnsi"/>
        </w:rPr>
        <w:t>annual</w:t>
      </w:r>
      <w:proofErr w:type="spellEnd"/>
      <w:r w:rsidRPr="00C90B90">
        <w:rPr>
          <w:rFonts w:asciiTheme="minorHAnsi" w:hAnsiTheme="minorHAnsi" w:cstheme="minorHAnsi"/>
        </w:rPr>
        <w:t xml:space="preserve"> reports</w:t>
      </w:r>
    </w:p>
    <w:p w14:paraId="2392A861" w14:textId="77777777" w:rsidR="00C90B90" w:rsidRPr="00C90B90" w:rsidRDefault="00C90B90" w:rsidP="00C90B90">
      <w:pPr>
        <w:pStyle w:val="Listeavsnitt"/>
        <w:numPr>
          <w:ilvl w:val="0"/>
          <w:numId w:val="39"/>
        </w:numPr>
        <w:spacing w:after="120" w:line="264" w:lineRule="auto"/>
        <w:jc w:val="both"/>
        <w:rPr>
          <w:rFonts w:asciiTheme="minorHAnsi" w:hAnsiTheme="minorHAnsi" w:cstheme="minorHAnsi"/>
        </w:rPr>
      </w:pPr>
      <w:proofErr w:type="spellStart"/>
      <w:r w:rsidRPr="00C90B90">
        <w:rPr>
          <w:rFonts w:asciiTheme="minorHAnsi" w:hAnsiTheme="minorHAnsi" w:cstheme="minorHAnsi"/>
        </w:rPr>
        <w:t>Monitoring</w:t>
      </w:r>
      <w:proofErr w:type="spellEnd"/>
      <w:r w:rsidRPr="00C90B90">
        <w:rPr>
          <w:rFonts w:asciiTheme="minorHAnsi" w:hAnsiTheme="minorHAnsi" w:cstheme="minorHAnsi"/>
        </w:rPr>
        <w:t xml:space="preserve"> reports </w:t>
      </w:r>
    </w:p>
    <w:p w14:paraId="4C525160" w14:textId="77777777" w:rsidR="00C90B90" w:rsidRPr="0014748B" w:rsidRDefault="00C90B90" w:rsidP="00C90B90">
      <w:pPr>
        <w:pStyle w:val="Listeavsnitt"/>
        <w:numPr>
          <w:ilvl w:val="0"/>
          <w:numId w:val="39"/>
        </w:numPr>
        <w:spacing w:after="120" w:line="264" w:lineRule="auto"/>
        <w:jc w:val="both"/>
        <w:rPr>
          <w:rFonts w:asciiTheme="minorHAnsi" w:hAnsiTheme="minorHAnsi" w:cstheme="minorHAnsi"/>
          <w:lang w:val="en-GB"/>
        </w:rPr>
      </w:pPr>
      <w:r w:rsidRPr="0014748B">
        <w:rPr>
          <w:rFonts w:asciiTheme="minorHAnsi" w:hAnsiTheme="minorHAnsi" w:cstheme="minorHAnsi"/>
          <w:lang w:val="en-GB"/>
        </w:rPr>
        <w:t>List of project locations and participating communities</w:t>
      </w:r>
    </w:p>
    <w:p w14:paraId="0D08BC4D" w14:textId="2A6F90EF" w:rsidR="00C90B90" w:rsidRDefault="00C90B90" w:rsidP="00C90B90">
      <w:pPr>
        <w:pStyle w:val="Listeavsnitt"/>
        <w:numPr>
          <w:ilvl w:val="0"/>
          <w:numId w:val="39"/>
        </w:numPr>
        <w:spacing w:after="120" w:line="264" w:lineRule="auto"/>
        <w:jc w:val="both"/>
        <w:rPr>
          <w:rFonts w:asciiTheme="minorHAnsi" w:hAnsiTheme="minorHAnsi" w:cstheme="minorHAnsi"/>
        </w:rPr>
      </w:pPr>
      <w:r w:rsidRPr="00C90B90">
        <w:rPr>
          <w:rFonts w:asciiTheme="minorHAnsi" w:hAnsiTheme="minorHAnsi" w:cstheme="minorHAnsi"/>
        </w:rPr>
        <w:t xml:space="preserve">List </w:t>
      </w:r>
      <w:proofErr w:type="spellStart"/>
      <w:r w:rsidRPr="00C90B90">
        <w:rPr>
          <w:rFonts w:asciiTheme="minorHAnsi" w:hAnsiTheme="minorHAnsi" w:cstheme="minorHAnsi"/>
        </w:rPr>
        <w:t>of</w:t>
      </w:r>
      <w:proofErr w:type="spellEnd"/>
      <w:r w:rsidRPr="00C90B90">
        <w:rPr>
          <w:rFonts w:asciiTheme="minorHAnsi" w:hAnsiTheme="minorHAnsi" w:cstheme="minorHAnsi"/>
        </w:rPr>
        <w:t xml:space="preserve"> </w:t>
      </w:r>
      <w:proofErr w:type="spellStart"/>
      <w:r w:rsidRPr="00C90B90">
        <w:rPr>
          <w:rFonts w:asciiTheme="minorHAnsi" w:hAnsiTheme="minorHAnsi" w:cstheme="minorHAnsi"/>
        </w:rPr>
        <w:t>key</w:t>
      </w:r>
      <w:proofErr w:type="spellEnd"/>
      <w:r w:rsidRPr="00C90B90">
        <w:rPr>
          <w:rFonts w:asciiTheme="minorHAnsi" w:hAnsiTheme="minorHAnsi" w:cstheme="minorHAnsi"/>
        </w:rPr>
        <w:t xml:space="preserve"> stakeholders</w:t>
      </w:r>
    </w:p>
    <w:p w14:paraId="232C8315" w14:textId="06E8177B" w:rsidR="00C90B90" w:rsidRPr="00F97986" w:rsidRDefault="00F97986" w:rsidP="00F97986">
      <w:pPr>
        <w:pStyle w:val="Overskrift1"/>
        <w:numPr>
          <w:ilvl w:val="0"/>
          <w:numId w:val="1"/>
        </w:numPr>
        <w:spacing w:before="0" w:line="240" w:lineRule="auto"/>
        <w:rPr>
          <w:rFonts w:asciiTheme="minorHAnsi" w:hAnsiTheme="minorHAnsi" w:cstheme="minorHAnsi"/>
          <w:b/>
          <w:bCs/>
          <w:sz w:val="28"/>
          <w:szCs w:val="28"/>
        </w:rPr>
      </w:pPr>
      <w:bookmarkStart w:id="1" w:name="_Toc1901027401"/>
      <w:bookmarkStart w:id="2" w:name="_Toc130729476"/>
      <w:bookmarkStart w:id="3" w:name="_Toc130733511"/>
      <w:bookmarkStart w:id="4" w:name="_Toc131158756"/>
      <w:bookmarkStart w:id="5" w:name="_Toc131164698"/>
      <w:r>
        <w:rPr>
          <w:rFonts w:asciiTheme="minorHAnsi" w:hAnsiTheme="minorHAnsi" w:cstheme="minorHAnsi"/>
          <w:b/>
          <w:bCs/>
          <w:sz w:val="28"/>
          <w:szCs w:val="28"/>
        </w:rPr>
        <w:t xml:space="preserve">   </w:t>
      </w:r>
      <w:r w:rsidR="00C90B90" w:rsidRPr="00F97986">
        <w:rPr>
          <w:rFonts w:asciiTheme="minorHAnsi" w:hAnsiTheme="minorHAnsi" w:cstheme="minorHAnsi"/>
          <w:b/>
          <w:bCs/>
          <w:sz w:val="28"/>
          <w:szCs w:val="28"/>
        </w:rPr>
        <w:t>Tender submission and contact details</w:t>
      </w:r>
      <w:bookmarkEnd w:id="1"/>
      <w:bookmarkEnd w:id="2"/>
      <w:bookmarkEnd w:id="3"/>
      <w:bookmarkEnd w:id="4"/>
      <w:bookmarkEnd w:id="5"/>
    </w:p>
    <w:p w14:paraId="2E05DBCA" w14:textId="77777777" w:rsidR="00F97986" w:rsidRDefault="00F97986" w:rsidP="00F97986">
      <w:pPr>
        <w:spacing w:after="0" w:line="240" w:lineRule="auto"/>
        <w:jc w:val="both"/>
        <w:rPr>
          <w:rFonts w:cstheme="minorHAnsi"/>
        </w:rPr>
      </w:pPr>
    </w:p>
    <w:p w14:paraId="66E0219C" w14:textId="1A88FA7B" w:rsidR="00C90B90" w:rsidRPr="00C90B90" w:rsidRDefault="00C90B90" w:rsidP="005C1E68">
      <w:pPr>
        <w:spacing w:after="0" w:line="240" w:lineRule="auto"/>
        <w:jc w:val="both"/>
        <w:rPr>
          <w:rFonts w:cstheme="minorHAnsi"/>
        </w:rPr>
      </w:pPr>
      <w:r w:rsidRPr="00C90B90">
        <w:rPr>
          <w:rFonts w:cstheme="minorHAnsi"/>
        </w:rPr>
        <w:t xml:space="preserve">Tenders/offers to conduct the Evaluation will be accepted from consultants as well as firms, and must be submitted in two separate documents, one containing technical proposal and the other financial proposal clearly marked “Consultancy Service for </w:t>
      </w:r>
      <w:r>
        <w:rPr>
          <w:rFonts w:cstheme="minorHAnsi"/>
        </w:rPr>
        <w:t>Mid-term</w:t>
      </w:r>
      <w:r w:rsidRPr="00C90B90">
        <w:rPr>
          <w:rFonts w:cstheme="minorHAnsi"/>
        </w:rPr>
        <w:t xml:space="preserve"> Review</w:t>
      </w:r>
      <w:r>
        <w:rPr>
          <w:rFonts w:cstheme="minorHAnsi"/>
        </w:rPr>
        <w:t xml:space="preserve"> of the REDD+ PFM project</w:t>
      </w:r>
      <w:r w:rsidRPr="00C90B90">
        <w:rPr>
          <w:rFonts w:cstheme="minorHAnsi"/>
        </w:rPr>
        <w:t xml:space="preserve">” and sent by email to Lidia Bekele, Administration Assistant at DF Ethiopia </w:t>
      </w:r>
      <w:hyperlink r:id="rId10" w:history="1">
        <w:r w:rsidRPr="00C90B90">
          <w:rPr>
            <w:rStyle w:val="Hyperkobling"/>
            <w:rFonts w:cstheme="minorHAnsi"/>
          </w:rPr>
          <w:t>df@utviklingsfondet.no</w:t>
        </w:r>
      </w:hyperlink>
      <w:r w:rsidR="005C1E68">
        <w:rPr>
          <w:rStyle w:val="Hyperkobling"/>
          <w:rFonts w:cstheme="minorHAnsi"/>
        </w:rPr>
        <w:t xml:space="preserve">. </w:t>
      </w:r>
      <w:r w:rsidRPr="00C90B90">
        <w:rPr>
          <w:rFonts w:cstheme="minorHAnsi"/>
        </w:rPr>
        <w:t>Please note that the bid must contain CVs of the proposed evaluation team. Financial proposal shall disclose all pricing information related to</w:t>
      </w:r>
      <w:r>
        <w:rPr>
          <w:rFonts w:cstheme="minorHAnsi"/>
        </w:rPr>
        <w:t xml:space="preserve"> the</w:t>
      </w:r>
      <w:r w:rsidRPr="00C90B90">
        <w:rPr>
          <w:rFonts w:cstheme="minorHAnsi"/>
        </w:rPr>
        <w:t xml:space="preserve"> consultancy service as described in this Terms of Reference </w:t>
      </w:r>
      <w:r>
        <w:rPr>
          <w:rFonts w:cstheme="minorHAnsi"/>
        </w:rPr>
        <w:t>in</w:t>
      </w:r>
      <w:r w:rsidRPr="00C90B90">
        <w:rPr>
          <w:rFonts w:cstheme="minorHAnsi"/>
        </w:rPr>
        <w:t xml:space="preserve"> USD for international consultants. Fee (non-recurring and recurring costs), </w:t>
      </w:r>
      <w:r>
        <w:rPr>
          <w:rFonts w:cstheme="minorHAnsi"/>
        </w:rPr>
        <w:t>t</w:t>
      </w:r>
      <w:r w:rsidRPr="00C90B90">
        <w:rPr>
          <w:rFonts w:cstheme="minorHAnsi"/>
        </w:rPr>
        <w:t>ravel cost and other out of pocket expenses should be given separately as a lump sum. Conditional cost is not acceptable.</w:t>
      </w:r>
    </w:p>
    <w:p w14:paraId="5FE3EE9B" w14:textId="77777777" w:rsidR="005C1E68" w:rsidRDefault="005C1E68" w:rsidP="00C90B90">
      <w:pPr>
        <w:jc w:val="both"/>
        <w:rPr>
          <w:rFonts w:cstheme="minorHAnsi"/>
        </w:rPr>
      </w:pPr>
    </w:p>
    <w:p w14:paraId="3F764838" w14:textId="15C9202C" w:rsidR="00C90B90" w:rsidRPr="00C90B90" w:rsidRDefault="00C90B90" w:rsidP="00C90B90">
      <w:pPr>
        <w:jc w:val="both"/>
        <w:rPr>
          <w:rStyle w:val="Hyperkobling"/>
          <w:rFonts w:cstheme="minorHAnsi"/>
        </w:rPr>
      </w:pPr>
      <w:r w:rsidRPr="00C90B90">
        <w:rPr>
          <w:rFonts w:cstheme="minorHAnsi"/>
        </w:rPr>
        <w:t xml:space="preserve">For further details or questions regarding this </w:t>
      </w:r>
      <w:proofErr w:type="spellStart"/>
      <w:r w:rsidRPr="00C90B90">
        <w:rPr>
          <w:rFonts w:cstheme="minorHAnsi"/>
        </w:rPr>
        <w:t>ToR</w:t>
      </w:r>
      <w:proofErr w:type="spellEnd"/>
      <w:r w:rsidRPr="00C90B90">
        <w:rPr>
          <w:rFonts w:cstheme="minorHAnsi"/>
        </w:rPr>
        <w:t xml:space="preserve"> for the Evaluation, kindly contact Sisay Kassahun, Country Program Coordinator: </w:t>
      </w:r>
      <w:hyperlink r:id="rId11" w:history="1">
        <w:r w:rsidRPr="00C90B90">
          <w:rPr>
            <w:rStyle w:val="Hyperkobling"/>
            <w:rFonts w:cstheme="minorHAnsi"/>
          </w:rPr>
          <w:t>sisay@developmentfund.no</w:t>
        </w:r>
      </w:hyperlink>
      <w:r w:rsidRPr="00C90B90">
        <w:rPr>
          <w:rStyle w:val="Hyperkobling"/>
          <w:rFonts w:cstheme="minorHAnsi"/>
        </w:rPr>
        <w:t xml:space="preserve"> </w:t>
      </w:r>
    </w:p>
    <w:p w14:paraId="37BD716C" w14:textId="77777777" w:rsidR="00C90B90" w:rsidRPr="00C90B90" w:rsidRDefault="00C90B90" w:rsidP="00C90B90">
      <w:pPr>
        <w:pStyle w:val="Overskrift1"/>
        <w:rPr>
          <w:rFonts w:asciiTheme="minorHAnsi" w:hAnsiTheme="minorHAnsi" w:cstheme="minorHAnsi"/>
          <w:b/>
          <w:bCs/>
          <w:sz w:val="22"/>
          <w:szCs w:val="22"/>
        </w:rPr>
      </w:pPr>
      <w:bookmarkStart w:id="6" w:name="_Toc97304043"/>
      <w:bookmarkStart w:id="7" w:name="_Toc130729477"/>
      <w:bookmarkStart w:id="8" w:name="_Toc130733512"/>
      <w:bookmarkStart w:id="9" w:name="_Toc131158757"/>
      <w:bookmarkStart w:id="10" w:name="_Toc131164699"/>
      <w:r w:rsidRPr="00C90B90">
        <w:rPr>
          <w:rFonts w:asciiTheme="minorHAnsi" w:hAnsiTheme="minorHAnsi" w:cstheme="minorHAnsi"/>
          <w:b/>
          <w:bCs/>
          <w:sz w:val="22"/>
          <w:szCs w:val="22"/>
        </w:rPr>
        <w:t>Annex</w:t>
      </w:r>
      <w:bookmarkEnd w:id="6"/>
      <w:bookmarkEnd w:id="7"/>
      <w:bookmarkEnd w:id="8"/>
      <w:bookmarkEnd w:id="9"/>
      <w:bookmarkEnd w:id="10"/>
      <w:r w:rsidRPr="00C90B90">
        <w:rPr>
          <w:rFonts w:asciiTheme="minorHAnsi" w:hAnsiTheme="minorHAnsi" w:cstheme="minorHAnsi"/>
          <w:b/>
          <w:bCs/>
          <w:sz w:val="22"/>
          <w:szCs w:val="22"/>
        </w:rPr>
        <w:t>es</w:t>
      </w:r>
    </w:p>
    <w:p w14:paraId="79B51758" w14:textId="77777777" w:rsidR="00C90B90" w:rsidRPr="00C90B90" w:rsidRDefault="00C90B90" w:rsidP="00C90B90">
      <w:pPr>
        <w:rPr>
          <w:rFonts w:cstheme="minorHAnsi"/>
        </w:rPr>
      </w:pPr>
      <w:r w:rsidRPr="00C90B90">
        <w:rPr>
          <w:rFonts w:cstheme="minorHAnsi"/>
        </w:rPr>
        <w:t>Annex 1: Letter of tender form</w:t>
      </w:r>
    </w:p>
    <w:p w14:paraId="334D8660" w14:textId="77777777" w:rsidR="00C90B90" w:rsidRPr="00C90B90" w:rsidRDefault="00C90B90" w:rsidP="00C90B90">
      <w:pPr>
        <w:rPr>
          <w:rFonts w:cstheme="minorHAnsi"/>
          <w:b/>
          <w:bCs/>
        </w:rPr>
      </w:pPr>
      <w:r w:rsidRPr="00C90B90">
        <w:rPr>
          <w:rFonts w:cstheme="minorHAnsi"/>
          <w:b/>
          <w:bCs/>
        </w:rPr>
        <w:br w:type="page"/>
      </w:r>
    </w:p>
    <w:p w14:paraId="4028F102" w14:textId="544E598D" w:rsidR="00C90B90" w:rsidRPr="00F97986" w:rsidRDefault="00C90B90" w:rsidP="00F97986">
      <w:pPr>
        <w:spacing w:before="240" w:line="257" w:lineRule="auto"/>
        <w:jc w:val="center"/>
        <w:rPr>
          <w:rFonts w:cstheme="minorHAnsi"/>
          <w:color w:val="000000" w:themeColor="text1"/>
          <w:sz w:val="28"/>
          <w:szCs w:val="28"/>
        </w:rPr>
      </w:pPr>
      <w:r w:rsidRPr="00F97986">
        <w:rPr>
          <w:rFonts w:cstheme="minorHAnsi"/>
          <w:b/>
          <w:bCs/>
          <w:sz w:val="28"/>
          <w:szCs w:val="28"/>
        </w:rPr>
        <w:lastRenderedPageBreak/>
        <w:t>Re. Letter of tender: “Mid-term Evaluation for the REDD+ PFM</w:t>
      </w:r>
      <w:r w:rsidRPr="00F97986">
        <w:rPr>
          <w:rFonts w:cstheme="minorHAnsi"/>
          <w:b/>
          <w:bCs/>
          <w:color w:val="000000" w:themeColor="text1"/>
          <w:sz w:val="28"/>
          <w:szCs w:val="28"/>
        </w:rPr>
        <w:t xml:space="preserve"> Project</w:t>
      </w:r>
    </w:p>
    <w:p w14:paraId="7DB2B549" w14:textId="5CCE4712" w:rsidR="00C90B90" w:rsidRPr="00F97986" w:rsidRDefault="00C90B90" w:rsidP="00F97986">
      <w:pPr>
        <w:jc w:val="center"/>
        <w:rPr>
          <w:rFonts w:cstheme="minorHAnsi"/>
          <w:b/>
          <w:bCs/>
          <w:sz w:val="28"/>
          <w:szCs w:val="28"/>
        </w:rPr>
      </w:pPr>
      <w:r w:rsidRPr="00F97986">
        <w:rPr>
          <w:rFonts w:cstheme="minorHAnsi"/>
          <w:b/>
          <w:bCs/>
          <w:sz w:val="28"/>
          <w:szCs w:val="28"/>
        </w:rPr>
        <w:t xml:space="preserve">QZA-0746 ETH </w:t>
      </w:r>
      <w:r w:rsidR="00F97986" w:rsidRPr="00F97986">
        <w:rPr>
          <w:rFonts w:cstheme="minorHAnsi"/>
          <w:b/>
          <w:bCs/>
          <w:sz w:val="28"/>
          <w:szCs w:val="28"/>
        </w:rPr>
        <w:t>21</w:t>
      </w:r>
      <w:r w:rsidRPr="00F97986">
        <w:rPr>
          <w:rFonts w:cstheme="minorHAnsi"/>
          <w:b/>
          <w:bCs/>
          <w:sz w:val="28"/>
          <w:szCs w:val="28"/>
        </w:rPr>
        <w:t>_0005</w:t>
      </w:r>
    </w:p>
    <w:p w14:paraId="4BE1B05F" w14:textId="77777777" w:rsidR="00C90B90" w:rsidRPr="00C90B90" w:rsidRDefault="00C90B90" w:rsidP="00C90B90">
      <w:pPr>
        <w:spacing w:before="240"/>
        <w:rPr>
          <w:rFonts w:cstheme="minorHAnsi"/>
          <w:b/>
          <w:bCs/>
        </w:rPr>
      </w:pPr>
      <w:r w:rsidRPr="00C90B90">
        <w:rPr>
          <w:rFonts w:cstheme="minorHAnsi"/>
        </w:rPr>
        <w:t>We hereby confirm that:</w:t>
      </w:r>
    </w:p>
    <w:p w14:paraId="2C381A48" w14:textId="77777777" w:rsidR="00C90B90" w:rsidRPr="00C90B90" w:rsidRDefault="00C90B90" w:rsidP="00C90B90">
      <w:pPr>
        <w:rPr>
          <w:rFonts w:cstheme="minorHAnsi"/>
        </w:rPr>
      </w:pPr>
      <w:r w:rsidRPr="00C90B90">
        <w:rPr>
          <w:rFonts w:cstheme="minorHAnsi"/>
        </w:rPr>
        <w:t xml:space="preserve">We have fulfilled our obligations concerning payment of taxes and social contributions to the country of legal registration for our </w:t>
      </w:r>
      <w:proofErr w:type="spellStart"/>
      <w:r w:rsidRPr="00C90B90">
        <w:rPr>
          <w:rFonts w:cstheme="minorHAnsi"/>
        </w:rPr>
        <w:t>organisation</w:t>
      </w:r>
      <w:proofErr w:type="spellEnd"/>
      <w:r w:rsidRPr="00C90B90">
        <w:rPr>
          <w:rFonts w:cstheme="minorHAnsi"/>
        </w:rPr>
        <w:t>/firm.</w:t>
      </w:r>
    </w:p>
    <w:p w14:paraId="7F5519F7" w14:textId="77777777" w:rsidR="00C90B90" w:rsidRPr="00C90B90" w:rsidRDefault="00C90B90" w:rsidP="00C90B90">
      <w:pPr>
        <w:rPr>
          <w:rFonts w:cstheme="minorHAnsi"/>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Our </w:t>
      </w:r>
      <w:proofErr w:type="spellStart"/>
      <w:r w:rsidRPr="00C90B90">
        <w:rPr>
          <w:rFonts w:cstheme="minorHAnsi"/>
        </w:rPr>
        <w:t>organisation</w:t>
      </w:r>
      <w:proofErr w:type="spellEnd"/>
      <w:r w:rsidRPr="00C90B90">
        <w:rPr>
          <w:rFonts w:cstheme="minorHAnsi"/>
        </w:rPr>
        <w:t xml:space="preserve">/firm has not been convicted of participation in a criminal </w:t>
      </w:r>
      <w:proofErr w:type="spellStart"/>
      <w:r w:rsidRPr="00C90B90">
        <w:rPr>
          <w:rFonts w:cstheme="minorHAnsi"/>
        </w:rPr>
        <w:t>organisation</w:t>
      </w:r>
      <w:proofErr w:type="spellEnd"/>
      <w:r w:rsidRPr="00C90B90">
        <w:rPr>
          <w:rFonts w:cstheme="minorHAnsi"/>
        </w:rPr>
        <w:t>, corruption, fraud, money laundering. Furthermore, it has not been convicted of any criminal offence related to its business conduct and has not in the pursuit of its business activities committed any serious breach of professional or ethical standards in the industry concerned.</w:t>
      </w:r>
    </w:p>
    <w:p w14:paraId="7ED20273" w14:textId="77777777" w:rsidR="00C90B90" w:rsidRPr="00C90B90" w:rsidRDefault="00C90B90" w:rsidP="00C90B90">
      <w:pPr>
        <w:rPr>
          <w:rFonts w:cstheme="minorHAnsi"/>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We have experience from performing similar assignments.</w:t>
      </w:r>
    </w:p>
    <w:p w14:paraId="59B5015E" w14:textId="77777777" w:rsidR="00C90B90" w:rsidRPr="00C90B90" w:rsidRDefault="00C90B90" w:rsidP="00C90B90">
      <w:pPr>
        <w:rPr>
          <w:rFonts w:cstheme="minorHAnsi"/>
          <w:lang w:val="en-AU"/>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w:t>
      </w:r>
      <w:r w:rsidRPr="00C90B90">
        <w:rPr>
          <w:rFonts w:cstheme="minorHAnsi"/>
          <w:lang w:val="en-AU"/>
        </w:rPr>
        <w:t xml:space="preserve">The tender is in a compliance with </w:t>
      </w:r>
      <w:r w:rsidRPr="00C90B90">
        <w:rPr>
          <w:rFonts w:cstheme="minorHAnsi"/>
        </w:rPr>
        <w:t>the minimum requirements specified in section 8 of the tender/</w:t>
      </w:r>
      <w:proofErr w:type="spellStart"/>
      <w:r w:rsidRPr="00C90B90">
        <w:rPr>
          <w:rFonts w:cstheme="minorHAnsi"/>
        </w:rPr>
        <w:t>ToR</w:t>
      </w:r>
      <w:proofErr w:type="spellEnd"/>
      <w:r w:rsidRPr="00C90B90">
        <w:rPr>
          <w:rFonts w:cstheme="minorHAnsi"/>
        </w:rPr>
        <w:t>.</w:t>
      </w:r>
    </w:p>
    <w:p w14:paraId="10025C47" w14:textId="77777777" w:rsidR="00C90B90" w:rsidRPr="00C90B90" w:rsidRDefault="00C90B90" w:rsidP="00C90B90">
      <w:pPr>
        <w:rPr>
          <w:rFonts w:cstheme="minorHAnsi"/>
          <w:lang w:val="en-AU"/>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No potential conflicts of interest are foreseen, nor are we aware of any factors that potentially could create a conflict of interest in connection with carrying out the assignment.</w:t>
      </w:r>
    </w:p>
    <w:p w14:paraId="459ABD33" w14:textId="77777777" w:rsidR="00C90B90" w:rsidRPr="00C90B90" w:rsidRDefault="00C90B90" w:rsidP="00C90B90">
      <w:pPr>
        <w:rPr>
          <w:rFonts w:cstheme="minorHAnsi"/>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The individual consultants who have been proposed for this assignment, and who will be travelling to high-risk areas, possess sufficient knowledge and training prior to travel to high-risk areas.</w:t>
      </w:r>
    </w:p>
    <w:p w14:paraId="5C592A36" w14:textId="77777777" w:rsidR="00C90B90" w:rsidRPr="00C90B90" w:rsidRDefault="00C90B90" w:rsidP="00C90B90">
      <w:pPr>
        <w:rPr>
          <w:rFonts w:cstheme="minorHAnsi"/>
        </w:rPr>
      </w:pPr>
      <w:r w:rsidRPr="00C90B90">
        <w:rPr>
          <w:rFonts w:cstheme="minorHAnsi"/>
        </w:rPr>
        <w:t xml:space="preserve">We have </w:t>
      </w:r>
      <w:r w:rsidRPr="00C90B90">
        <w:rPr>
          <w:rFonts w:cstheme="minorHAnsi"/>
          <w:i/>
          <w:iCs/>
        </w:rPr>
        <w:t>[please select]</w:t>
      </w:r>
      <w:r w:rsidRPr="00C90B90">
        <w:rPr>
          <w:rFonts w:cstheme="minorHAnsi"/>
        </w:rPr>
        <w:t>:</w:t>
      </w:r>
    </w:p>
    <w:p w14:paraId="63B54DE7" w14:textId="77777777" w:rsidR="00C90B90" w:rsidRPr="00C90B90" w:rsidRDefault="00C90B90" w:rsidP="00C90B90">
      <w:pPr>
        <w:rPr>
          <w:rFonts w:cstheme="minorHAnsi"/>
        </w:rPr>
      </w:pPr>
      <w:r w:rsidRPr="00C90B90">
        <w:rPr>
          <w:rFonts w:cstheme="minorHAnsi"/>
        </w:rPr>
        <w:fldChar w:fldCharType="begin">
          <w:ffData>
            <w:name w:val=""/>
            <w:enabled/>
            <w:calcOnExit w:val="0"/>
            <w:checkBox>
              <w:size w:val="16"/>
              <w:default w:val="0"/>
            </w:checkBox>
          </w:ffData>
        </w:fldChar>
      </w:r>
      <w:r w:rsidRPr="00C90B90">
        <w:rPr>
          <w:rFonts w:cstheme="minorHAnsi"/>
        </w:rPr>
        <w:instrText xml:space="preserve"> FORMCHECKBOX </w:instrText>
      </w:r>
      <w:r w:rsidR="00CF7484">
        <w:rPr>
          <w:rFonts w:cstheme="minorHAnsi"/>
        </w:rPr>
      </w:r>
      <w:r w:rsidR="00CF7484">
        <w:rPr>
          <w:rFonts w:cstheme="minorHAnsi"/>
        </w:rPr>
        <w:fldChar w:fldCharType="separate"/>
      </w:r>
      <w:r w:rsidRPr="00C90B90">
        <w:rPr>
          <w:rFonts w:cstheme="minorHAnsi"/>
        </w:rPr>
        <w:fldChar w:fldCharType="end"/>
      </w:r>
      <w:r w:rsidRPr="00C90B90">
        <w:rPr>
          <w:rFonts w:cstheme="minorHAnsi"/>
        </w:rPr>
        <w:t xml:space="preserve">  </w:t>
      </w:r>
      <w:r w:rsidRPr="00C90B90">
        <w:rPr>
          <w:rFonts w:cstheme="minorHAnsi"/>
          <w:b/>
          <w:bCs/>
          <w:u w:val="single"/>
        </w:rPr>
        <w:t>No deviations</w:t>
      </w:r>
      <w:r w:rsidRPr="00C90B90">
        <w:rPr>
          <w:rFonts w:cstheme="minorHAnsi"/>
        </w:rPr>
        <w:t xml:space="preserve"> to the tender document/</w:t>
      </w:r>
      <w:proofErr w:type="spellStart"/>
      <w:r w:rsidRPr="00C90B90">
        <w:rPr>
          <w:rFonts w:cstheme="minorHAnsi"/>
        </w:rPr>
        <w:t>ToR</w:t>
      </w:r>
      <w:proofErr w:type="spellEnd"/>
      <w:r w:rsidRPr="00C90B90">
        <w:rPr>
          <w:rFonts w:cstheme="minorHAnsi"/>
        </w:rPr>
        <w:tab/>
      </w:r>
    </w:p>
    <w:p w14:paraId="3D7A9386" w14:textId="77777777" w:rsidR="00C90B90" w:rsidRPr="00C90B90" w:rsidRDefault="00C90B90" w:rsidP="00C90B90">
      <w:pPr>
        <w:rPr>
          <w:rFonts w:cstheme="minorHAnsi"/>
        </w:rPr>
      </w:pPr>
      <w:r w:rsidRPr="00C90B90">
        <w:rPr>
          <w:rFonts w:cstheme="minorHAnsi"/>
        </w:rPr>
        <w:t>We confirm that t</w:t>
      </w:r>
      <w:r w:rsidRPr="00C90B90">
        <w:rPr>
          <w:rFonts w:cstheme="minorHAnsi"/>
          <w:lang w:val="en-AU"/>
        </w:rPr>
        <w:t>he</w:t>
      </w:r>
      <w:r w:rsidRPr="00C90B90">
        <w:rPr>
          <w:rFonts w:cstheme="minorHAnsi"/>
        </w:rPr>
        <w:t xml:space="preserve"> tender is binding for ----------calculated from expiry of the closing date for submission of tenders.</w:t>
      </w:r>
    </w:p>
    <w:p w14:paraId="227A5825" w14:textId="77777777" w:rsidR="00C90B90" w:rsidRPr="00C90B90" w:rsidRDefault="00C90B90" w:rsidP="00C90B90">
      <w:pPr>
        <w:rPr>
          <w:rFonts w:cstheme="minorHAnsi"/>
          <w:i/>
          <w:iCs/>
          <w:lang w:val="en-AU"/>
        </w:rPr>
      </w:pPr>
      <w:r w:rsidRPr="00C90B90">
        <w:rPr>
          <w:rFonts w:cstheme="minorHAnsi"/>
          <w:lang w:val="en-AU"/>
        </w:rPr>
        <w:t>Contact person for the tender:</w:t>
      </w:r>
      <w:r w:rsidRPr="00C90B90">
        <w:rPr>
          <w:rFonts w:cstheme="minorHAnsi"/>
          <w:i/>
          <w:iCs/>
          <w:lang w:val="en-AU"/>
        </w:rPr>
        <w:t xml:space="preserve"> [name and position / email / telephone]</w:t>
      </w:r>
    </w:p>
    <w:p w14:paraId="4A943C76" w14:textId="77777777" w:rsidR="00C90B90" w:rsidRPr="00C90B90" w:rsidRDefault="00C90B90" w:rsidP="00C90B90">
      <w:pPr>
        <w:spacing w:before="120" w:after="240"/>
        <w:rPr>
          <w:rFonts w:cstheme="minorHAnsi"/>
        </w:rPr>
      </w:pPr>
      <w:r w:rsidRPr="00C90B90">
        <w:rPr>
          <w:rFonts w:cstheme="minorHAnsi"/>
          <w:noProof/>
        </w:rPr>
        <mc:AlternateContent>
          <mc:Choice Requires="wps">
            <w:drawing>
              <wp:anchor distT="0" distB="0" distL="114300" distR="114300" simplePos="0" relativeHeight="251658240" behindDoc="0" locked="0" layoutInCell="1" allowOverlap="1" wp14:anchorId="6ACBF2DB" wp14:editId="2D30B7A4">
                <wp:simplePos x="0" y="0"/>
                <wp:positionH relativeFrom="column">
                  <wp:posOffset>4339480</wp:posOffset>
                </wp:positionH>
                <wp:positionV relativeFrom="paragraph">
                  <wp:posOffset>126971</wp:posOffset>
                </wp:positionV>
                <wp:extent cx="659516" cy="516835"/>
                <wp:effectExtent l="0" t="0" r="13970" b="17145"/>
                <wp:wrapNone/>
                <wp:docPr id="3" name="Tekstboks 1"/>
                <wp:cNvGraphicFramePr/>
                <a:graphic xmlns:a="http://schemas.openxmlformats.org/drawingml/2006/main">
                  <a:graphicData uri="http://schemas.microsoft.com/office/word/2010/wordprocessingShape">
                    <wps:wsp>
                      <wps:cNvSpPr txBox="1"/>
                      <wps:spPr>
                        <a:xfrm>
                          <a:off x="0" y="0"/>
                          <a:ext cx="659516" cy="516835"/>
                        </a:xfrm>
                        <a:prstGeom prst="rect">
                          <a:avLst/>
                        </a:prstGeom>
                        <a:ln w="3175">
                          <a:solidFill>
                            <a:schemeClr val="dk1"/>
                          </a:solidFill>
                        </a:ln>
                      </wps:spPr>
                      <wps:style>
                        <a:lnRef idx="2">
                          <a:schemeClr val="dk1"/>
                        </a:lnRef>
                        <a:fillRef idx="1">
                          <a:schemeClr val="lt1"/>
                        </a:fillRef>
                        <a:effectRef idx="0">
                          <a:schemeClr val="dk1"/>
                        </a:effectRef>
                        <a:fontRef idx="minor">
                          <a:schemeClr val="dk1"/>
                        </a:fontRef>
                      </wps:style>
                      <wps:txbx>
                        <w:txbxContent>
                          <w:p w14:paraId="155DBAE6" w14:textId="77777777" w:rsidR="00C90B90" w:rsidRPr="00A372B1" w:rsidRDefault="00C90B90" w:rsidP="00C90B90">
                            <w:pPr>
                              <w:spacing w:after="0"/>
                              <w:jc w:val="center"/>
                              <w:rPr>
                                <w:sz w:val="18"/>
                                <w:szCs w:val="18"/>
                              </w:rPr>
                            </w:pPr>
                            <w:r w:rsidRPr="00A372B1">
                              <w:rPr>
                                <w:sz w:val="18"/>
                                <w:szCs w:val="18"/>
                              </w:rPr>
                              <w:t>Stamp</w:t>
                            </w:r>
                          </w:p>
                          <w:p w14:paraId="47D7C114" w14:textId="77777777" w:rsidR="00C90B90" w:rsidRPr="00A372B1" w:rsidRDefault="00C90B90" w:rsidP="00C90B90">
                            <w:pPr>
                              <w:spacing w:after="0"/>
                              <w:jc w:val="center"/>
                              <w:rPr>
                                <w:sz w:val="18"/>
                                <w:szCs w:val="18"/>
                              </w:rPr>
                            </w:pPr>
                            <w:r w:rsidRPr="00A372B1">
                              <w:rPr>
                                <w:sz w:val="18"/>
                                <w:szCs w:val="18"/>
                              </w:rPr>
                              <w:t>(If a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BF2DB" id="_x0000_t202" coordsize="21600,21600" o:spt="202" path="m,l,21600r21600,l21600,xe">
                <v:stroke joinstyle="miter"/>
                <v:path gradientshapeok="t" o:connecttype="rect"/>
              </v:shapetype>
              <v:shape id="Tekstboks 1" o:spid="_x0000_s1026" type="#_x0000_t202" style="position:absolute;margin-left:341.7pt;margin-top:10pt;width:51.9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" fillcolor="white [3201]" strokecolor="black [3200]" strokeweight=".25pt">
                <v:textbox>
                  <w:txbxContent>
                    <w:p w14:paraId="155DBAE6" w14:textId="77777777" w:rsidR="00C90B90" w:rsidRPr="00A372B1" w:rsidRDefault="00C90B90" w:rsidP="00C90B90">
                      <w:pPr>
                        <w:spacing w:after="0"/>
                        <w:jc w:val="center"/>
                        <w:rPr>
                          <w:sz w:val="18"/>
                          <w:szCs w:val="18"/>
                        </w:rPr>
                      </w:pPr>
                      <w:r w:rsidRPr="00A372B1">
                        <w:rPr>
                          <w:sz w:val="18"/>
                          <w:szCs w:val="18"/>
                        </w:rPr>
                        <w:t>Stamp</w:t>
                      </w:r>
                    </w:p>
                    <w:p w14:paraId="47D7C114" w14:textId="77777777" w:rsidR="00C90B90" w:rsidRPr="00A372B1" w:rsidRDefault="00C90B90" w:rsidP="00C90B90">
                      <w:pPr>
                        <w:spacing w:after="0"/>
                        <w:jc w:val="center"/>
                        <w:rPr>
                          <w:sz w:val="18"/>
                          <w:szCs w:val="18"/>
                        </w:rPr>
                      </w:pPr>
                      <w:r w:rsidRPr="00A372B1">
                        <w:rPr>
                          <w:sz w:val="18"/>
                          <w:szCs w:val="18"/>
                        </w:rPr>
                        <w:t>(If a firm)</w:t>
                      </w:r>
                    </w:p>
                  </w:txbxContent>
                </v:textbox>
              </v:shape>
            </w:pict>
          </mc:Fallback>
        </mc:AlternateContent>
      </w:r>
      <w:r w:rsidRPr="00C90B90">
        <w:rPr>
          <w:rFonts w:cstheme="minorHAnsi"/>
        </w:rPr>
        <w:t>Signed by authorized representative:</w:t>
      </w:r>
    </w:p>
    <w:p w14:paraId="33E05D79" w14:textId="77777777" w:rsidR="00C90B90" w:rsidRPr="00C90B90" w:rsidRDefault="00C90B90" w:rsidP="00C90B90">
      <w:pPr>
        <w:spacing w:after="40"/>
        <w:rPr>
          <w:rFonts w:cstheme="minorHAnsi"/>
        </w:rPr>
      </w:pPr>
      <w:r w:rsidRPr="00C90B90">
        <w:rPr>
          <w:rFonts w:cstheme="minorHAnsi"/>
        </w:rPr>
        <w:t>Signature: __________________________________</w:t>
      </w:r>
    </w:p>
    <w:p w14:paraId="416EC64B" w14:textId="77777777" w:rsidR="00C90B90" w:rsidRPr="00C90B90" w:rsidRDefault="00C90B90" w:rsidP="00C90B90">
      <w:pPr>
        <w:rPr>
          <w:rFonts w:cstheme="minorHAnsi"/>
        </w:rPr>
      </w:pPr>
      <w:r w:rsidRPr="00C90B90">
        <w:rPr>
          <w:rFonts w:cstheme="minorHAnsi"/>
        </w:rPr>
        <w:tab/>
      </w:r>
      <w:r w:rsidRPr="00C90B90">
        <w:rPr>
          <w:rFonts w:cstheme="minorHAnsi"/>
        </w:rPr>
        <w:tab/>
        <w:t>(Name and position)</w:t>
      </w:r>
    </w:p>
    <w:p w14:paraId="51BA1532" w14:textId="77777777" w:rsidR="00C90B90" w:rsidRPr="00C90B90" w:rsidRDefault="00C90B90" w:rsidP="00C90B90">
      <w:pPr>
        <w:rPr>
          <w:rFonts w:cstheme="minorHAnsi"/>
        </w:rPr>
      </w:pPr>
    </w:p>
    <w:p w14:paraId="5EA84C6E" w14:textId="77777777" w:rsidR="00C90B90" w:rsidRPr="00C90B90" w:rsidRDefault="00C90B90" w:rsidP="00C90B90">
      <w:pPr>
        <w:autoSpaceDE w:val="0"/>
        <w:autoSpaceDN w:val="0"/>
        <w:adjustRightInd w:val="0"/>
        <w:spacing w:after="0" w:line="240" w:lineRule="auto"/>
        <w:jc w:val="both"/>
        <w:rPr>
          <w:rFonts w:cstheme="minorHAnsi"/>
        </w:rPr>
      </w:pPr>
    </w:p>
    <w:sectPr w:rsidR="00C90B90" w:rsidRPr="00C90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D474" w14:textId="77777777" w:rsidR="00025072" w:rsidRDefault="00025072" w:rsidP="00E8758A">
      <w:pPr>
        <w:spacing w:after="0" w:line="240" w:lineRule="auto"/>
      </w:pPr>
      <w:r>
        <w:separator/>
      </w:r>
    </w:p>
  </w:endnote>
  <w:endnote w:type="continuationSeparator" w:id="0">
    <w:p w14:paraId="5C0C7A34" w14:textId="77777777" w:rsidR="00025072" w:rsidRDefault="00025072" w:rsidP="00E8758A">
      <w:pPr>
        <w:spacing w:after="0" w:line="240" w:lineRule="auto"/>
      </w:pPr>
      <w:r>
        <w:continuationSeparator/>
      </w:r>
    </w:p>
  </w:endnote>
  <w:endnote w:type="continuationNotice" w:id="1">
    <w:p w14:paraId="2A49ABC7" w14:textId="77777777" w:rsidR="00A41B5D" w:rsidRDefault="00A41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F7DC" w14:textId="77777777" w:rsidR="00025072" w:rsidRDefault="00025072" w:rsidP="00E8758A">
      <w:pPr>
        <w:spacing w:after="0" w:line="240" w:lineRule="auto"/>
      </w:pPr>
      <w:r>
        <w:separator/>
      </w:r>
    </w:p>
  </w:footnote>
  <w:footnote w:type="continuationSeparator" w:id="0">
    <w:p w14:paraId="4E9B94DA" w14:textId="77777777" w:rsidR="00025072" w:rsidRDefault="00025072" w:rsidP="00E8758A">
      <w:pPr>
        <w:spacing w:after="0" w:line="240" w:lineRule="auto"/>
      </w:pPr>
      <w:r>
        <w:continuationSeparator/>
      </w:r>
    </w:p>
  </w:footnote>
  <w:footnote w:type="continuationNotice" w:id="1">
    <w:p w14:paraId="5BC03046" w14:textId="77777777" w:rsidR="00A41B5D" w:rsidRDefault="00A41B5D">
      <w:pPr>
        <w:spacing w:after="0" w:line="240" w:lineRule="auto"/>
      </w:pPr>
    </w:p>
  </w:footnote>
  <w:footnote w:id="2">
    <w:p w14:paraId="10730361" w14:textId="4C2278A1" w:rsidR="00D7037D" w:rsidRPr="00D22104" w:rsidRDefault="00D7037D" w:rsidP="00D7037D">
      <w:pPr>
        <w:pStyle w:val="Fotnotetekst"/>
        <w:rPr>
          <w:lang w:val="en-US"/>
        </w:rPr>
      </w:pPr>
      <w:r>
        <w:rPr>
          <w:rStyle w:val="Fotnotereferanse"/>
        </w:rPr>
        <w:footnoteRef/>
      </w:r>
      <w:r w:rsidRPr="00D22104">
        <w:rPr>
          <w:lang w:val="en-US"/>
        </w:rPr>
        <w:t xml:space="preserve"> </w:t>
      </w:r>
      <w:r w:rsidRPr="00E56AAB">
        <w:rPr>
          <w:lang w:val="en-US"/>
        </w:rPr>
        <w:t>The project is implemented in 14 Woredas and 12</w:t>
      </w:r>
      <w:r w:rsidR="00914E1C" w:rsidRPr="00E56AAB">
        <w:rPr>
          <w:lang w:val="en-US"/>
        </w:rPr>
        <w:t>9</w:t>
      </w:r>
      <w:r w:rsidRPr="00E56AAB">
        <w:rPr>
          <w:lang w:val="en-US"/>
        </w:rPr>
        <w:t xml:space="preserve"> Kebeles through strengthening 354 FMGs.</w:t>
      </w:r>
      <w:r>
        <w:rPr>
          <w:lang w:val="en-US"/>
        </w:rPr>
        <w:t xml:space="preserve"> </w:t>
      </w:r>
    </w:p>
  </w:footnote>
  <w:footnote w:id="3">
    <w:p w14:paraId="40AA0A02" w14:textId="4F0228A3" w:rsidR="005B719F" w:rsidRPr="006A4B36" w:rsidRDefault="005B719F" w:rsidP="005B719F">
      <w:pPr>
        <w:pStyle w:val="Fotnotetekst"/>
        <w:rPr>
          <w:lang w:val="en-US"/>
        </w:rPr>
      </w:pPr>
      <w:r w:rsidRPr="00AF20B8">
        <w:rPr>
          <w:rStyle w:val="Fotnotereferanse"/>
          <w:b/>
          <w:bCs/>
          <w:sz w:val="18"/>
          <w:szCs w:val="18"/>
        </w:rPr>
        <w:footnoteRef/>
      </w:r>
      <w:r w:rsidRPr="00AF20B8">
        <w:rPr>
          <w:b/>
          <w:bCs/>
          <w:sz w:val="18"/>
          <w:szCs w:val="18"/>
          <w:lang w:val="en-US"/>
        </w:rPr>
        <w:t xml:space="preserve"> Instructions to the reviewer</w:t>
      </w:r>
      <w:r w:rsidRPr="00AF20B8">
        <w:rPr>
          <w:sz w:val="18"/>
          <w:szCs w:val="18"/>
          <w:lang w:val="en-US"/>
        </w:rPr>
        <w:t xml:space="preserve">: A full mapping of NICFI initiatives is not necessary in answering this question. Rather, to do so, the reviewer may engage in dialogue with the </w:t>
      </w:r>
      <w:r w:rsidR="00007165">
        <w:rPr>
          <w:sz w:val="18"/>
          <w:szCs w:val="18"/>
          <w:lang w:val="en-US"/>
        </w:rPr>
        <w:t>DF and IPs</w:t>
      </w:r>
      <w:r w:rsidRPr="00AF20B8">
        <w:rPr>
          <w:sz w:val="18"/>
          <w:szCs w:val="18"/>
          <w:lang w:val="en-US"/>
        </w:rPr>
        <w:t xml:space="preserve"> as well as collaborating partners.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32"/>
    <w:multiLevelType w:val="hybridMultilevel"/>
    <w:tmpl w:val="DD827FE8"/>
    <w:lvl w:ilvl="0" w:tplc="04140003">
      <w:start w:val="1"/>
      <w:numFmt w:val="bullet"/>
      <w:lvlText w:val="o"/>
      <w:lvlJc w:val="left"/>
      <w:pPr>
        <w:ind w:left="717" w:hanging="360"/>
      </w:pPr>
      <w:rPr>
        <w:rFonts w:ascii="Courier New" w:hAnsi="Courier New" w:cs="Courier New" w:hint="default"/>
      </w:rPr>
    </w:lvl>
    <w:lvl w:ilvl="1" w:tplc="04140003">
      <w:start w:val="1"/>
      <w:numFmt w:val="bullet"/>
      <w:lvlText w:val="o"/>
      <w:lvlJc w:val="left"/>
      <w:pPr>
        <w:ind w:left="1437" w:hanging="360"/>
      </w:pPr>
      <w:rPr>
        <w:rFonts w:ascii="Courier New" w:hAnsi="Courier New" w:cs="Courier New" w:hint="default"/>
      </w:rPr>
    </w:lvl>
    <w:lvl w:ilvl="2" w:tplc="04140005">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1" w15:restartNumberingAfterBreak="0">
    <w:nsid w:val="089731A4"/>
    <w:multiLevelType w:val="hybridMultilevel"/>
    <w:tmpl w:val="2FA4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41B5"/>
    <w:multiLevelType w:val="hybridMultilevel"/>
    <w:tmpl w:val="A47A46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A601B"/>
    <w:multiLevelType w:val="hybridMultilevel"/>
    <w:tmpl w:val="C6AE8E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2E5599"/>
    <w:multiLevelType w:val="hybridMultilevel"/>
    <w:tmpl w:val="2DA8E6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10DD8"/>
    <w:multiLevelType w:val="hybridMultilevel"/>
    <w:tmpl w:val="9A4C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34901"/>
    <w:multiLevelType w:val="hybridMultilevel"/>
    <w:tmpl w:val="62B6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D75AB"/>
    <w:multiLevelType w:val="hybridMultilevel"/>
    <w:tmpl w:val="C6AA13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324C9"/>
    <w:multiLevelType w:val="hybridMultilevel"/>
    <w:tmpl w:val="BBE25D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F4C09"/>
    <w:multiLevelType w:val="hybridMultilevel"/>
    <w:tmpl w:val="7AA8DA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A7526"/>
    <w:multiLevelType w:val="hybridMultilevel"/>
    <w:tmpl w:val="145C6AC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2ADE2F9C"/>
    <w:multiLevelType w:val="hybridMultilevel"/>
    <w:tmpl w:val="01068BE6"/>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E1D5344"/>
    <w:multiLevelType w:val="hybridMultilevel"/>
    <w:tmpl w:val="CB66A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E2795"/>
    <w:multiLevelType w:val="hybridMultilevel"/>
    <w:tmpl w:val="14BA9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6E3B39"/>
    <w:multiLevelType w:val="hybridMultilevel"/>
    <w:tmpl w:val="807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0AD"/>
    <w:multiLevelType w:val="hybridMultilevel"/>
    <w:tmpl w:val="2DA8E6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77D35"/>
    <w:multiLevelType w:val="hybridMultilevel"/>
    <w:tmpl w:val="AC60590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BC59D5"/>
    <w:multiLevelType w:val="hybridMultilevel"/>
    <w:tmpl w:val="C6AE8E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025DA4"/>
    <w:multiLevelType w:val="hybridMultilevel"/>
    <w:tmpl w:val="73F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02E54"/>
    <w:multiLevelType w:val="hybridMultilevel"/>
    <w:tmpl w:val="FA74CA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E520288"/>
    <w:multiLevelType w:val="hybridMultilevel"/>
    <w:tmpl w:val="94D2E34E"/>
    <w:lvl w:ilvl="0" w:tplc="EDFA46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443BE"/>
    <w:multiLevelType w:val="hybridMultilevel"/>
    <w:tmpl w:val="13064C0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02C0C78"/>
    <w:multiLevelType w:val="hybridMultilevel"/>
    <w:tmpl w:val="0ADAA4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14BA0"/>
    <w:multiLevelType w:val="hybridMultilevel"/>
    <w:tmpl w:val="9EDE45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F42F7"/>
    <w:multiLevelType w:val="hybridMultilevel"/>
    <w:tmpl w:val="63E022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1375C"/>
    <w:multiLevelType w:val="hybridMultilevel"/>
    <w:tmpl w:val="82EC388E"/>
    <w:lvl w:ilvl="0" w:tplc="08090011">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04244"/>
    <w:multiLevelType w:val="hybridMultilevel"/>
    <w:tmpl w:val="E57C5F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460B5"/>
    <w:multiLevelType w:val="multilevel"/>
    <w:tmpl w:val="B88E9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F66E74"/>
    <w:multiLevelType w:val="hybridMultilevel"/>
    <w:tmpl w:val="DA7C83C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BEC2756"/>
    <w:multiLevelType w:val="hybridMultilevel"/>
    <w:tmpl w:val="B07C1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84F08"/>
    <w:multiLevelType w:val="hybridMultilevel"/>
    <w:tmpl w:val="3F3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17F74"/>
    <w:multiLevelType w:val="hybridMultilevel"/>
    <w:tmpl w:val="9684C45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F9C7F15"/>
    <w:multiLevelType w:val="hybridMultilevel"/>
    <w:tmpl w:val="488EF3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960FE1"/>
    <w:multiLevelType w:val="hybridMultilevel"/>
    <w:tmpl w:val="DDE425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F3608"/>
    <w:multiLevelType w:val="hybridMultilevel"/>
    <w:tmpl w:val="9CBC62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6720CC"/>
    <w:multiLevelType w:val="hybridMultilevel"/>
    <w:tmpl w:val="FFFFFFFF"/>
    <w:lvl w:ilvl="0" w:tplc="E6A03DAA">
      <w:start w:val="1"/>
      <w:numFmt w:val="lowerLetter"/>
      <w:lvlText w:val="%1."/>
      <w:lvlJc w:val="left"/>
      <w:pPr>
        <w:ind w:left="360" w:hanging="360"/>
      </w:pPr>
    </w:lvl>
    <w:lvl w:ilvl="1" w:tplc="21BA1F3A">
      <w:start w:val="1"/>
      <w:numFmt w:val="lowerLetter"/>
      <w:lvlText w:val="%2."/>
      <w:lvlJc w:val="left"/>
      <w:pPr>
        <w:ind w:left="1080" w:hanging="360"/>
      </w:pPr>
    </w:lvl>
    <w:lvl w:ilvl="2" w:tplc="4E629B80">
      <w:start w:val="1"/>
      <w:numFmt w:val="lowerRoman"/>
      <w:lvlText w:val="%3."/>
      <w:lvlJc w:val="right"/>
      <w:pPr>
        <w:ind w:left="1800" w:hanging="180"/>
      </w:pPr>
    </w:lvl>
    <w:lvl w:ilvl="3" w:tplc="EACC1DF4">
      <w:start w:val="1"/>
      <w:numFmt w:val="decimal"/>
      <w:lvlText w:val="%4."/>
      <w:lvlJc w:val="left"/>
      <w:pPr>
        <w:ind w:left="2520" w:hanging="360"/>
      </w:pPr>
    </w:lvl>
    <w:lvl w:ilvl="4" w:tplc="7BA04386">
      <w:start w:val="1"/>
      <w:numFmt w:val="lowerLetter"/>
      <w:lvlText w:val="%5."/>
      <w:lvlJc w:val="left"/>
      <w:pPr>
        <w:ind w:left="3240" w:hanging="360"/>
      </w:pPr>
    </w:lvl>
    <w:lvl w:ilvl="5" w:tplc="E9F4F4C8">
      <w:start w:val="1"/>
      <w:numFmt w:val="lowerRoman"/>
      <w:lvlText w:val="%6."/>
      <w:lvlJc w:val="right"/>
      <w:pPr>
        <w:ind w:left="3960" w:hanging="180"/>
      </w:pPr>
    </w:lvl>
    <w:lvl w:ilvl="6" w:tplc="222EC2DA">
      <w:start w:val="1"/>
      <w:numFmt w:val="decimal"/>
      <w:lvlText w:val="%7."/>
      <w:lvlJc w:val="left"/>
      <w:pPr>
        <w:ind w:left="4680" w:hanging="360"/>
      </w:pPr>
    </w:lvl>
    <w:lvl w:ilvl="7" w:tplc="C5DC4526">
      <w:start w:val="1"/>
      <w:numFmt w:val="lowerLetter"/>
      <w:lvlText w:val="%8."/>
      <w:lvlJc w:val="left"/>
      <w:pPr>
        <w:ind w:left="5400" w:hanging="360"/>
      </w:pPr>
    </w:lvl>
    <w:lvl w:ilvl="8" w:tplc="50B48C38">
      <w:start w:val="1"/>
      <w:numFmt w:val="lowerRoman"/>
      <w:lvlText w:val="%9."/>
      <w:lvlJc w:val="right"/>
      <w:pPr>
        <w:ind w:left="6120" w:hanging="180"/>
      </w:pPr>
    </w:lvl>
  </w:abstractNum>
  <w:abstractNum w:abstractNumId="36" w15:restartNumberingAfterBreak="0">
    <w:nsid w:val="7B7E5737"/>
    <w:multiLevelType w:val="multilevel"/>
    <w:tmpl w:val="57D2AC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BDB5784"/>
    <w:multiLevelType w:val="hybridMultilevel"/>
    <w:tmpl w:val="FFFFFFFF"/>
    <w:lvl w:ilvl="0" w:tplc="352C45C8">
      <w:start w:val="1"/>
      <w:numFmt w:val="decimal"/>
      <w:lvlText w:val="%1."/>
      <w:lvlJc w:val="left"/>
      <w:pPr>
        <w:ind w:left="360" w:hanging="360"/>
      </w:pPr>
    </w:lvl>
    <w:lvl w:ilvl="1" w:tplc="8E5C0AA0">
      <w:start w:val="1"/>
      <w:numFmt w:val="lowerLetter"/>
      <w:lvlText w:val="%2."/>
      <w:lvlJc w:val="left"/>
      <w:pPr>
        <w:ind w:left="1080" w:hanging="360"/>
      </w:pPr>
    </w:lvl>
    <w:lvl w:ilvl="2" w:tplc="E49CD4AC">
      <w:start w:val="1"/>
      <w:numFmt w:val="lowerRoman"/>
      <w:lvlText w:val="%3."/>
      <w:lvlJc w:val="right"/>
      <w:pPr>
        <w:ind w:left="1800" w:hanging="180"/>
      </w:pPr>
    </w:lvl>
    <w:lvl w:ilvl="3" w:tplc="5DB08776">
      <w:start w:val="1"/>
      <w:numFmt w:val="decimal"/>
      <w:lvlText w:val="%4."/>
      <w:lvlJc w:val="left"/>
      <w:pPr>
        <w:ind w:left="2520" w:hanging="360"/>
      </w:pPr>
    </w:lvl>
    <w:lvl w:ilvl="4" w:tplc="3E02638A">
      <w:start w:val="1"/>
      <w:numFmt w:val="lowerLetter"/>
      <w:lvlText w:val="%5."/>
      <w:lvlJc w:val="left"/>
      <w:pPr>
        <w:ind w:left="3240" w:hanging="360"/>
      </w:pPr>
    </w:lvl>
    <w:lvl w:ilvl="5" w:tplc="432EC792">
      <w:start w:val="1"/>
      <w:numFmt w:val="lowerRoman"/>
      <w:lvlText w:val="%6."/>
      <w:lvlJc w:val="right"/>
      <w:pPr>
        <w:ind w:left="3960" w:hanging="180"/>
      </w:pPr>
    </w:lvl>
    <w:lvl w:ilvl="6" w:tplc="A0BCD52E">
      <w:start w:val="1"/>
      <w:numFmt w:val="decimal"/>
      <w:lvlText w:val="%7."/>
      <w:lvlJc w:val="left"/>
      <w:pPr>
        <w:ind w:left="4680" w:hanging="360"/>
      </w:pPr>
    </w:lvl>
    <w:lvl w:ilvl="7" w:tplc="E18A1860">
      <w:start w:val="1"/>
      <w:numFmt w:val="lowerLetter"/>
      <w:lvlText w:val="%8."/>
      <w:lvlJc w:val="left"/>
      <w:pPr>
        <w:ind w:left="5400" w:hanging="360"/>
      </w:pPr>
    </w:lvl>
    <w:lvl w:ilvl="8" w:tplc="8A546332">
      <w:start w:val="1"/>
      <w:numFmt w:val="lowerRoman"/>
      <w:lvlText w:val="%9."/>
      <w:lvlJc w:val="right"/>
      <w:pPr>
        <w:ind w:left="6120" w:hanging="180"/>
      </w:pPr>
    </w:lvl>
  </w:abstractNum>
  <w:abstractNum w:abstractNumId="38" w15:restartNumberingAfterBreak="0">
    <w:nsid w:val="7CBD2173"/>
    <w:multiLevelType w:val="hybridMultilevel"/>
    <w:tmpl w:val="E50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5362E"/>
    <w:multiLevelType w:val="hybridMultilevel"/>
    <w:tmpl w:val="741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6"/>
  </w:num>
  <w:num w:numId="4">
    <w:abstractNumId w:val="13"/>
  </w:num>
  <w:num w:numId="5">
    <w:abstractNumId w:val="24"/>
  </w:num>
  <w:num w:numId="6">
    <w:abstractNumId w:val="39"/>
  </w:num>
  <w:num w:numId="7">
    <w:abstractNumId w:val="18"/>
  </w:num>
  <w:num w:numId="8">
    <w:abstractNumId w:val="38"/>
  </w:num>
  <w:num w:numId="9">
    <w:abstractNumId w:val="0"/>
  </w:num>
  <w:num w:numId="10">
    <w:abstractNumId w:val="11"/>
  </w:num>
  <w:num w:numId="11">
    <w:abstractNumId w:val="28"/>
  </w:num>
  <w:num w:numId="12">
    <w:abstractNumId w:val="31"/>
  </w:num>
  <w:num w:numId="13">
    <w:abstractNumId w:val="1"/>
  </w:num>
  <w:num w:numId="14">
    <w:abstractNumId w:val="30"/>
  </w:num>
  <w:num w:numId="15">
    <w:abstractNumId w:val="14"/>
  </w:num>
  <w:num w:numId="16">
    <w:abstractNumId w:val="27"/>
  </w:num>
  <w:num w:numId="17">
    <w:abstractNumId w:val="37"/>
  </w:num>
  <w:num w:numId="18">
    <w:abstractNumId w:val="35"/>
  </w:num>
  <w:num w:numId="19">
    <w:abstractNumId w:val="33"/>
  </w:num>
  <w:num w:numId="20">
    <w:abstractNumId w:val="26"/>
  </w:num>
  <w:num w:numId="21">
    <w:abstractNumId w:val="2"/>
  </w:num>
  <w:num w:numId="22">
    <w:abstractNumId w:val="34"/>
  </w:num>
  <w:num w:numId="23">
    <w:abstractNumId w:val="22"/>
  </w:num>
  <w:num w:numId="24">
    <w:abstractNumId w:val="23"/>
  </w:num>
  <w:num w:numId="25">
    <w:abstractNumId w:val="7"/>
  </w:num>
  <w:num w:numId="26">
    <w:abstractNumId w:val="15"/>
  </w:num>
  <w:num w:numId="27">
    <w:abstractNumId w:val="3"/>
  </w:num>
  <w:num w:numId="28">
    <w:abstractNumId w:val="4"/>
  </w:num>
  <w:num w:numId="29">
    <w:abstractNumId w:val="17"/>
  </w:num>
  <w:num w:numId="30">
    <w:abstractNumId w:val="9"/>
  </w:num>
  <w:num w:numId="31">
    <w:abstractNumId w:val="5"/>
  </w:num>
  <w:num w:numId="32">
    <w:abstractNumId w:val="12"/>
  </w:num>
  <w:num w:numId="33">
    <w:abstractNumId w:val="21"/>
  </w:num>
  <w:num w:numId="34">
    <w:abstractNumId w:val="25"/>
  </w:num>
  <w:num w:numId="35">
    <w:abstractNumId w:val="32"/>
  </w:num>
  <w:num w:numId="36">
    <w:abstractNumId w:val="16"/>
  </w:num>
  <w:num w:numId="37">
    <w:abstractNumId w:val="29"/>
  </w:num>
  <w:num w:numId="38">
    <w:abstractNumId w:val="8"/>
  </w:num>
  <w:num w:numId="39">
    <w:abstractNumId w:val="36"/>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A0"/>
    <w:rsid w:val="00000189"/>
    <w:rsid w:val="00000629"/>
    <w:rsid w:val="00000BC5"/>
    <w:rsid w:val="00000D9D"/>
    <w:rsid w:val="00001A31"/>
    <w:rsid w:val="00001EDA"/>
    <w:rsid w:val="000025DC"/>
    <w:rsid w:val="00002995"/>
    <w:rsid w:val="00006CA1"/>
    <w:rsid w:val="00007165"/>
    <w:rsid w:val="0001660E"/>
    <w:rsid w:val="00020E71"/>
    <w:rsid w:val="00021B5E"/>
    <w:rsid w:val="00022603"/>
    <w:rsid w:val="00022DF9"/>
    <w:rsid w:val="00023843"/>
    <w:rsid w:val="0002434F"/>
    <w:rsid w:val="00025072"/>
    <w:rsid w:val="00025180"/>
    <w:rsid w:val="000262B0"/>
    <w:rsid w:val="000265E0"/>
    <w:rsid w:val="000269CF"/>
    <w:rsid w:val="00027D32"/>
    <w:rsid w:val="000301D7"/>
    <w:rsid w:val="00030576"/>
    <w:rsid w:val="00032421"/>
    <w:rsid w:val="00036C30"/>
    <w:rsid w:val="000417DF"/>
    <w:rsid w:val="00041FF4"/>
    <w:rsid w:val="0004268E"/>
    <w:rsid w:val="000433D4"/>
    <w:rsid w:val="000460B2"/>
    <w:rsid w:val="00046FE5"/>
    <w:rsid w:val="00050401"/>
    <w:rsid w:val="00050DDA"/>
    <w:rsid w:val="000534EC"/>
    <w:rsid w:val="000555D1"/>
    <w:rsid w:val="00055B45"/>
    <w:rsid w:val="00055E62"/>
    <w:rsid w:val="00061E34"/>
    <w:rsid w:val="000629DE"/>
    <w:rsid w:val="000639CF"/>
    <w:rsid w:val="0006513A"/>
    <w:rsid w:val="000734FF"/>
    <w:rsid w:val="00076310"/>
    <w:rsid w:val="0007713E"/>
    <w:rsid w:val="00086E75"/>
    <w:rsid w:val="00087478"/>
    <w:rsid w:val="00091B06"/>
    <w:rsid w:val="0009342F"/>
    <w:rsid w:val="00094D0B"/>
    <w:rsid w:val="00096213"/>
    <w:rsid w:val="00096BAF"/>
    <w:rsid w:val="00097BFC"/>
    <w:rsid w:val="000A57C6"/>
    <w:rsid w:val="000B0329"/>
    <w:rsid w:val="000B1943"/>
    <w:rsid w:val="000B2918"/>
    <w:rsid w:val="000B6B9D"/>
    <w:rsid w:val="000B7944"/>
    <w:rsid w:val="000C053B"/>
    <w:rsid w:val="000C2AF2"/>
    <w:rsid w:val="000C2C6B"/>
    <w:rsid w:val="000C2EB4"/>
    <w:rsid w:val="000C5E91"/>
    <w:rsid w:val="000C763A"/>
    <w:rsid w:val="000C7E5C"/>
    <w:rsid w:val="000D285C"/>
    <w:rsid w:val="000D30A0"/>
    <w:rsid w:val="000D3B73"/>
    <w:rsid w:val="000D5AB4"/>
    <w:rsid w:val="000E7052"/>
    <w:rsid w:val="000E793F"/>
    <w:rsid w:val="000F0DA0"/>
    <w:rsid w:val="000F39DE"/>
    <w:rsid w:val="000F6B56"/>
    <w:rsid w:val="00103F1F"/>
    <w:rsid w:val="00105C79"/>
    <w:rsid w:val="0011190F"/>
    <w:rsid w:val="00112B64"/>
    <w:rsid w:val="001162F5"/>
    <w:rsid w:val="001212FF"/>
    <w:rsid w:val="001216C8"/>
    <w:rsid w:val="00121EFE"/>
    <w:rsid w:val="001251BC"/>
    <w:rsid w:val="0012540B"/>
    <w:rsid w:val="00126294"/>
    <w:rsid w:val="00126DBF"/>
    <w:rsid w:val="00127101"/>
    <w:rsid w:val="001307EA"/>
    <w:rsid w:val="001318D5"/>
    <w:rsid w:val="00134B3F"/>
    <w:rsid w:val="00134FD0"/>
    <w:rsid w:val="00135FED"/>
    <w:rsid w:val="00140A7D"/>
    <w:rsid w:val="00140F36"/>
    <w:rsid w:val="00141536"/>
    <w:rsid w:val="0014429A"/>
    <w:rsid w:val="0014748B"/>
    <w:rsid w:val="00150F99"/>
    <w:rsid w:val="00154AF3"/>
    <w:rsid w:val="0015582A"/>
    <w:rsid w:val="0015771B"/>
    <w:rsid w:val="00177B6C"/>
    <w:rsid w:val="00185DD4"/>
    <w:rsid w:val="001864F1"/>
    <w:rsid w:val="001937CE"/>
    <w:rsid w:val="00193960"/>
    <w:rsid w:val="00193D0F"/>
    <w:rsid w:val="0019464E"/>
    <w:rsid w:val="001949EB"/>
    <w:rsid w:val="00196262"/>
    <w:rsid w:val="001963BD"/>
    <w:rsid w:val="001A5ED3"/>
    <w:rsid w:val="001B00BB"/>
    <w:rsid w:val="001B4159"/>
    <w:rsid w:val="001B5796"/>
    <w:rsid w:val="001C1CE9"/>
    <w:rsid w:val="001C44F8"/>
    <w:rsid w:val="001C51D2"/>
    <w:rsid w:val="001C593F"/>
    <w:rsid w:val="001D0E1F"/>
    <w:rsid w:val="001D2096"/>
    <w:rsid w:val="001D21C8"/>
    <w:rsid w:val="001D73DE"/>
    <w:rsid w:val="001E10A8"/>
    <w:rsid w:val="001E1C41"/>
    <w:rsid w:val="001E2236"/>
    <w:rsid w:val="001E4A80"/>
    <w:rsid w:val="001E6ADC"/>
    <w:rsid w:val="001E6F27"/>
    <w:rsid w:val="001F076C"/>
    <w:rsid w:val="00202ECB"/>
    <w:rsid w:val="002049C3"/>
    <w:rsid w:val="00205FA6"/>
    <w:rsid w:val="00206691"/>
    <w:rsid w:val="00210D15"/>
    <w:rsid w:val="00210F00"/>
    <w:rsid w:val="0021554A"/>
    <w:rsid w:val="00217491"/>
    <w:rsid w:val="0022156D"/>
    <w:rsid w:val="0022170C"/>
    <w:rsid w:val="002372A1"/>
    <w:rsid w:val="00240939"/>
    <w:rsid w:val="002415FD"/>
    <w:rsid w:val="00242255"/>
    <w:rsid w:val="00250740"/>
    <w:rsid w:val="00251FFB"/>
    <w:rsid w:val="00262658"/>
    <w:rsid w:val="002635A6"/>
    <w:rsid w:val="00265915"/>
    <w:rsid w:val="00266127"/>
    <w:rsid w:val="002676FB"/>
    <w:rsid w:val="00274494"/>
    <w:rsid w:val="002754CA"/>
    <w:rsid w:val="002825D8"/>
    <w:rsid w:val="002826A4"/>
    <w:rsid w:val="002844DC"/>
    <w:rsid w:val="00284B54"/>
    <w:rsid w:val="0028616D"/>
    <w:rsid w:val="00286E99"/>
    <w:rsid w:val="002962C6"/>
    <w:rsid w:val="002A07AD"/>
    <w:rsid w:val="002A231D"/>
    <w:rsid w:val="002A557F"/>
    <w:rsid w:val="002A6EC4"/>
    <w:rsid w:val="002B0920"/>
    <w:rsid w:val="002B2C4C"/>
    <w:rsid w:val="002B34FC"/>
    <w:rsid w:val="002B7C3F"/>
    <w:rsid w:val="002B7C52"/>
    <w:rsid w:val="002C2FEB"/>
    <w:rsid w:val="002C4D96"/>
    <w:rsid w:val="002C5FB1"/>
    <w:rsid w:val="002C6BC8"/>
    <w:rsid w:val="002D0960"/>
    <w:rsid w:val="002D0A23"/>
    <w:rsid w:val="002D7015"/>
    <w:rsid w:val="002E190E"/>
    <w:rsid w:val="002E1E43"/>
    <w:rsid w:val="002E47F4"/>
    <w:rsid w:val="002F1E45"/>
    <w:rsid w:val="002F3EBB"/>
    <w:rsid w:val="002F546D"/>
    <w:rsid w:val="002F6C88"/>
    <w:rsid w:val="002F7E8B"/>
    <w:rsid w:val="00302024"/>
    <w:rsid w:val="003041B8"/>
    <w:rsid w:val="00306DAA"/>
    <w:rsid w:val="00311241"/>
    <w:rsid w:val="003175C4"/>
    <w:rsid w:val="00320B02"/>
    <w:rsid w:val="003230C9"/>
    <w:rsid w:val="00324C41"/>
    <w:rsid w:val="00330EC1"/>
    <w:rsid w:val="003327E0"/>
    <w:rsid w:val="00334B11"/>
    <w:rsid w:val="003375DF"/>
    <w:rsid w:val="00342AE1"/>
    <w:rsid w:val="00343005"/>
    <w:rsid w:val="00345225"/>
    <w:rsid w:val="003459DE"/>
    <w:rsid w:val="003469CC"/>
    <w:rsid w:val="0035177D"/>
    <w:rsid w:val="00351B1D"/>
    <w:rsid w:val="0035281B"/>
    <w:rsid w:val="003533E6"/>
    <w:rsid w:val="00357271"/>
    <w:rsid w:val="0035746F"/>
    <w:rsid w:val="003606DE"/>
    <w:rsid w:val="00361D43"/>
    <w:rsid w:val="003649F1"/>
    <w:rsid w:val="00375297"/>
    <w:rsid w:val="003755C2"/>
    <w:rsid w:val="00375D6C"/>
    <w:rsid w:val="00377745"/>
    <w:rsid w:val="0038213E"/>
    <w:rsid w:val="00382E09"/>
    <w:rsid w:val="0038308A"/>
    <w:rsid w:val="003845CF"/>
    <w:rsid w:val="00384DE6"/>
    <w:rsid w:val="00387AE2"/>
    <w:rsid w:val="00390515"/>
    <w:rsid w:val="003920E9"/>
    <w:rsid w:val="0039366B"/>
    <w:rsid w:val="0039729C"/>
    <w:rsid w:val="0039792A"/>
    <w:rsid w:val="003A40AD"/>
    <w:rsid w:val="003A712C"/>
    <w:rsid w:val="003B4BBA"/>
    <w:rsid w:val="003C3071"/>
    <w:rsid w:val="003D03FD"/>
    <w:rsid w:val="003D1770"/>
    <w:rsid w:val="003D3B14"/>
    <w:rsid w:val="003D4583"/>
    <w:rsid w:val="003D7090"/>
    <w:rsid w:val="003D7970"/>
    <w:rsid w:val="003E0F9F"/>
    <w:rsid w:val="003E1521"/>
    <w:rsid w:val="003E258B"/>
    <w:rsid w:val="003E3E54"/>
    <w:rsid w:val="003E55F9"/>
    <w:rsid w:val="003E7960"/>
    <w:rsid w:val="003F033E"/>
    <w:rsid w:val="003F0390"/>
    <w:rsid w:val="003F2D5D"/>
    <w:rsid w:val="003F59AE"/>
    <w:rsid w:val="003F7D30"/>
    <w:rsid w:val="0040185A"/>
    <w:rsid w:val="0040335F"/>
    <w:rsid w:val="0040454A"/>
    <w:rsid w:val="00406B45"/>
    <w:rsid w:val="00406C37"/>
    <w:rsid w:val="0041205D"/>
    <w:rsid w:val="004179A0"/>
    <w:rsid w:val="00420016"/>
    <w:rsid w:val="0042360D"/>
    <w:rsid w:val="0042609E"/>
    <w:rsid w:val="0042775A"/>
    <w:rsid w:val="004302E7"/>
    <w:rsid w:val="0043143A"/>
    <w:rsid w:val="00431F27"/>
    <w:rsid w:val="00437D4A"/>
    <w:rsid w:val="0044083E"/>
    <w:rsid w:val="004471AF"/>
    <w:rsid w:val="00447DE3"/>
    <w:rsid w:val="00450A0D"/>
    <w:rsid w:val="00453349"/>
    <w:rsid w:val="00461992"/>
    <w:rsid w:val="00462872"/>
    <w:rsid w:val="00464456"/>
    <w:rsid w:val="00465B10"/>
    <w:rsid w:val="00465FA5"/>
    <w:rsid w:val="00470F0E"/>
    <w:rsid w:val="00471305"/>
    <w:rsid w:val="00471850"/>
    <w:rsid w:val="004722A6"/>
    <w:rsid w:val="004723B7"/>
    <w:rsid w:val="004726D8"/>
    <w:rsid w:val="004758BD"/>
    <w:rsid w:val="00483282"/>
    <w:rsid w:val="004842F9"/>
    <w:rsid w:val="00484368"/>
    <w:rsid w:val="00487DF6"/>
    <w:rsid w:val="00491E1C"/>
    <w:rsid w:val="004943B7"/>
    <w:rsid w:val="00494D99"/>
    <w:rsid w:val="0049752B"/>
    <w:rsid w:val="004A0BB2"/>
    <w:rsid w:val="004A19C5"/>
    <w:rsid w:val="004B38EE"/>
    <w:rsid w:val="004B5A50"/>
    <w:rsid w:val="004C0B9E"/>
    <w:rsid w:val="004C1E44"/>
    <w:rsid w:val="004C36CC"/>
    <w:rsid w:val="004C3EDC"/>
    <w:rsid w:val="004C4DD8"/>
    <w:rsid w:val="004C7A73"/>
    <w:rsid w:val="004D40F7"/>
    <w:rsid w:val="004D41BC"/>
    <w:rsid w:val="004D6602"/>
    <w:rsid w:val="004D698B"/>
    <w:rsid w:val="004E2169"/>
    <w:rsid w:val="004E311E"/>
    <w:rsid w:val="004E5B40"/>
    <w:rsid w:val="004E7A7A"/>
    <w:rsid w:val="004F46A2"/>
    <w:rsid w:val="00503E6A"/>
    <w:rsid w:val="00510A4A"/>
    <w:rsid w:val="0051261A"/>
    <w:rsid w:val="00521195"/>
    <w:rsid w:val="00523B43"/>
    <w:rsid w:val="00526416"/>
    <w:rsid w:val="00530891"/>
    <w:rsid w:val="00530ECF"/>
    <w:rsid w:val="00536E0B"/>
    <w:rsid w:val="00540031"/>
    <w:rsid w:val="005418EA"/>
    <w:rsid w:val="0054378D"/>
    <w:rsid w:val="005441F4"/>
    <w:rsid w:val="0054776A"/>
    <w:rsid w:val="005521E0"/>
    <w:rsid w:val="00557D58"/>
    <w:rsid w:val="005605F6"/>
    <w:rsid w:val="00561C56"/>
    <w:rsid w:val="00563728"/>
    <w:rsid w:val="00564716"/>
    <w:rsid w:val="00564F66"/>
    <w:rsid w:val="00565547"/>
    <w:rsid w:val="00566F29"/>
    <w:rsid w:val="00567AE2"/>
    <w:rsid w:val="005720ED"/>
    <w:rsid w:val="005722D5"/>
    <w:rsid w:val="005739CE"/>
    <w:rsid w:val="005776EE"/>
    <w:rsid w:val="005802F0"/>
    <w:rsid w:val="00581C98"/>
    <w:rsid w:val="0058287F"/>
    <w:rsid w:val="005830C4"/>
    <w:rsid w:val="00585D2C"/>
    <w:rsid w:val="005860C5"/>
    <w:rsid w:val="005911F8"/>
    <w:rsid w:val="00591AB6"/>
    <w:rsid w:val="00594A8A"/>
    <w:rsid w:val="00597BAD"/>
    <w:rsid w:val="005A0B76"/>
    <w:rsid w:val="005A16F1"/>
    <w:rsid w:val="005A3974"/>
    <w:rsid w:val="005A782E"/>
    <w:rsid w:val="005B22BB"/>
    <w:rsid w:val="005B719F"/>
    <w:rsid w:val="005C01F1"/>
    <w:rsid w:val="005C1A7D"/>
    <w:rsid w:val="005C1E68"/>
    <w:rsid w:val="005C2B05"/>
    <w:rsid w:val="005C426C"/>
    <w:rsid w:val="005C5DAA"/>
    <w:rsid w:val="005C5E60"/>
    <w:rsid w:val="005D68E4"/>
    <w:rsid w:val="005D77A0"/>
    <w:rsid w:val="005E0933"/>
    <w:rsid w:val="005E1D5E"/>
    <w:rsid w:val="005F07C7"/>
    <w:rsid w:val="005F23D1"/>
    <w:rsid w:val="005F479A"/>
    <w:rsid w:val="005F7B8F"/>
    <w:rsid w:val="006000C7"/>
    <w:rsid w:val="006013F8"/>
    <w:rsid w:val="006020AC"/>
    <w:rsid w:val="006050D6"/>
    <w:rsid w:val="00605BD6"/>
    <w:rsid w:val="00606648"/>
    <w:rsid w:val="0060701A"/>
    <w:rsid w:val="0060747F"/>
    <w:rsid w:val="006077A6"/>
    <w:rsid w:val="0061025E"/>
    <w:rsid w:val="006106DC"/>
    <w:rsid w:val="00610AF6"/>
    <w:rsid w:val="006117DD"/>
    <w:rsid w:val="00614270"/>
    <w:rsid w:val="00615895"/>
    <w:rsid w:val="00622B8C"/>
    <w:rsid w:val="006236C9"/>
    <w:rsid w:val="00626775"/>
    <w:rsid w:val="00627BF0"/>
    <w:rsid w:val="006308F0"/>
    <w:rsid w:val="006318D3"/>
    <w:rsid w:val="00631E6A"/>
    <w:rsid w:val="00633056"/>
    <w:rsid w:val="00634225"/>
    <w:rsid w:val="006363C6"/>
    <w:rsid w:val="006432CF"/>
    <w:rsid w:val="00643C72"/>
    <w:rsid w:val="00645261"/>
    <w:rsid w:val="00646BE6"/>
    <w:rsid w:val="00647B15"/>
    <w:rsid w:val="006559D0"/>
    <w:rsid w:val="0065709E"/>
    <w:rsid w:val="0065775C"/>
    <w:rsid w:val="00660B78"/>
    <w:rsid w:val="0066106E"/>
    <w:rsid w:val="00662BCE"/>
    <w:rsid w:val="00664DA4"/>
    <w:rsid w:val="00667A85"/>
    <w:rsid w:val="00667F3D"/>
    <w:rsid w:val="00671307"/>
    <w:rsid w:val="00671508"/>
    <w:rsid w:val="00682FEB"/>
    <w:rsid w:val="006840A6"/>
    <w:rsid w:val="0068771F"/>
    <w:rsid w:val="006904EE"/>
    <w:rsid w:val="00692035"/>
    <w:rsid w:val="00693B1D"/>
    <w:rsid w:val="0069555E"/>
    <w:rsid w:val="0069748A"/>
    <w:rsid w:val="00697568"/>
    <w:rsid w:val="006A1E6B"/>
    <w:rsid w:val="006A7E0C"/>
    <w:rsid w:val="006B29C6"/>
    <w:rsid w:val="006B3137"/>
    <w:rsid w:val="006B3D6E"/>
    <w:rsid w:val="006B4C4F"/>
    <w:rsid w:val="006B62BC"/>
    <w:rsid w:val="006B66F0"/>
    <w:rsid w:val="006C4102"/>
    <w:rsid w:val="006C4F81"/>
    <w:rsid w:val="006C4FD8"/>
    <w:rsid w:val="006C50AA"/>
    <w:rsid w:val="006D245A"/>
    <w:rsid w:val="006D5DF4"/>
    <w:rsid w:val="006E05EA"/>
    <w:rsid w:val="006E0F5D"/>
    <w:rsid w:val="006E1BF7"/>
    <w:rsid w:val="006E1E98"/>
    <w:rsid w:val="006E35F8"/>
    <w:rsid w:val="006E5725"/>
    <w:rsid w:val="006E581C"/>
    <w:rsid w:val="006E635F"/>
    <w:rsid w:val="006E6363"/>
    <w:rsid w:val="006F2BE9"/>
    <w:rsid w:val="006F2C42"/>
    <w:rsid w:val="006F338B"/>
    <w:rsid w:val="006F491E"/>
    <w:rsid w:val="006F4E5D"/>
    <w:rsid w:val="006F67D5"/>
    <w:rsid w:val="0070215B"/>
    <w:rsid w:val="007032B0"/>
    <w:rsid w:val="00703D1A"/>
    <w:rsid w:val="007046C6"/>
    <w:rsid w:val="007048C2"/>
    <w:rsid w:val="00711E0F"/>
    <w:rsid w:val="0071515B"/>
    <w:rsid w:val="00721008"/>
    <w:rsid w:val="007212ED"/>
    <w:rsid w:val="00722137"/>
    <w:rsid w:val="00722E15"/>
    <w:rsid w:val="00723F95"/>
    <w:rsid w:val="00725BDD"/>
    <w:rsid w:val="007356FB"/>
    <w:rsid w:val="0073615A"/>
    <w:rsid w:val="00740062"/>
    <w:rsid w:val="007413E5"/>
    <w:rsid w:val="00745588"/>
    <w:rsid w:val="0075044B"/>
    <w:rsid w:val="00753905"/>
    <w:rsid w:val="00754176"/>
    <w:rsid w:val="00754346"/>
    <w:rsid w:val="0075632A"/>
    <w:rsid w:val="00756C79"/>
    <w:rsid w:val="00762B52"/>
    <w:rsid w:val="00767229"/>
    <w:rsid w:val="00772FBA"/>
    <w:rsid w:val="007732AC"/>
    <w:rsid w:val="007744C0"/>
    <w:rsid w:val="00775273"/>
    <w:rsid w:val="0077552A"/>
    <w:rsid w:val="00777C20"/>
    <w:rsid w:val="00780F5D"/>
    <w:rsid w:val="0078175F"/>
    <w:rsid w:val="00782349"/>
    <w:rsid w:val="007852BB"/>
    <w:rsid w:val="007863CD"/>
    <w:rsid w:val="00787D4E"/>
    <w:rsid w:val="00791901"/>
    <w:rsid w:val="007926AC"/>
    <w:rsid w:val="007942EF"/>
    <w:rsid w:val="00794981"/>
    <w:rsid w:val="00794E8C"/>
    <w:rsid w:val="007A0E2A"/>
    <w:rsid w:val="007A108A"/>
    <w:rsid w:val="007A209F"/>
    <w:rsid w:val="007A2CA0"/>
    <w:rsid w:val="007A5139"/>
    <w:rsid w:val="007B2A85"/>
    <w:rsid w:val="007B43BB"/>
    <w:rsid w:val="007B4AEA"/>
    <w:rsid w:val="007B4BA4"/>
    <w:rsid w:val="007B5B50"/>
    <w:rsid w:val="007B5B5B"/>
    <w:rsid w:val="007B60FF"/>
    <w:rsid w:val="007C0342"/>
    <w:rsid w:val="007C14D1"/>
    <w:rsid w:val="007C252A"/>
    <w:rsid w:val="007C29A0"/>
    <w:rsid w:val="007C40F7"/>
    <w:rsid w:val="007C4BEF"/>
    <w:rsid w:val="007C4EA7"/>
    <w:rsid w:val="007D1236"/>
    <w:rsid w:val="007D2F0A"/>
    <w:rsid w:val="007D342C"/>
    <w:rsid w:val="007D42BA"/>
    <w:rsid w:val="007D55F0"/>
    <w:rsid w:val="007D56F0"/>
    <w:rsid w:val="007E12B4"/>
    <w:rsid w:val="007E414C"/>
    <w:rsid w:val="007E74F0"/>
    <w:rsid w:val="007F1439"/>
    <w:rsid w:val="007F2DFA"/>
    <w:rsid w:val="007F4A1D"/>
    <w:rsid w:val="007F50E6"/>
    <w:rsid w:val="008018E8"/>
    <w:rsid w:val="00802A73"/>
    <w:rsid w:val="00802B42"/>
    <w:rsid w:val="00807252"/>
    <w:rsid w:val="0081256E"/>
    <w:rsid w:val="008179C2"/>
    <w:rsid w:val="008213C9"/>
    <w:rsid w:val="0082257D"/>
    <w:rsid w:val="008227B6"/>
    <w:rsid w:val="008263B1"/>
    <w:rsid w:val="00830DC6"/>
    <w:rsid w:val="00834C88"/>
    <w:rsid w:val="00840EA4"/>
    <w:rsid w:val="008417A0"/>
    <w:rsid w:val="00844D56"/>
    <w:rsid w:val="0084622F"/>
    <w:rsid w:val="00846ABA"/>
    <w:rsid w:val="00850B87"/>
    <w:rsid w:val="008511BF"/>
    <w:rsid w:val="00855A33"/>
    <w:rsid w:val="00855B23"/>
    <w:rsid w:val="00855C3E"/>
    <w:rsid w:val="00856EF8"/>
    <w:rsid w:val="00862307"/>
    <w:rsid w:val="00866167"/>
    <w:rsid w:val="0087262C"/>
    <w:rsid w:val="00873A2C"/>
    <w:rsid w:val="0087528B"/>
    <w:rsid w:val="00880375"/>
    <w:rsid w:val="00880AD8"/>
    <w:rsid w:val="008819F6"/>
    <w:rsid w:val="00881E50"/>
    <w:rsid w:val="00882C58"/>
    <w:rsid w:val="008839E8"/>
    <w:rsid w:val="00885686"/>
    <w:rsid w:val="00885A48"/>
    <w:rsid w:val="00893256"/>
    <w:rsid w:val="008932C5"/>
    <w:rsid w:val="008A15FD"/>
    <w:rsid w:val="008A18D3"/>
    <w:rsid w:val="008A357C"/>
    <w:rsid w:val="008A42F2"/>
    <w:rsid w:val="008A4AE8"/>
    <w:rsid w:val="008A5F8B"/>
    <w:rsid w:val="008A62CD"/>
    <w:rsid w:val="008A7490"/>
    <w:rsid w:val="008A74A8"/>
    <w:rsid w:val="008B1A14"/>
    <w:rsid w:val="008B54E2"/>
    <w:rsid w:val="008B56D2"/>
    <w:rsid w:val="008B5E46"/>
    <w:rsid w:val="008B6A0F"/>
    <w:rsid w:val="008B7D7B"/>
    <w:rsid w:val="008C01BE"/>
    <w:rsid w:val="008C2092"/>
    <w:rsid w:val="008C4E5A"/>
    <w:rsid w:val="008C7FD5"/>
    <w:rsid w:val="008D4D93"/>
    <w:rsid w:val="008D525A"/>
    <w:rsid w:val="008D5297"/>
    <w:rsid w:val="008D59F1"/>
    <w:rsid w:val="008D69AF"/>
    <w:rsid w:val="008D7E64"/>
    <w:rsid w:val="008E0FFA"/>
    <w:rsid w:val="008E1C4C"/>
    <w:rsid w:val="008E2C45"/>
    <w:rsid w:val="008E2E04"/>
    <w:rsid w:val="008E673B"/>
    <w:rsid w:val="008E73E9"/>
    <w:rsid w:val="008F2597"/>
    <w:rsid w:val="008F6FEB"/>
    <w:rsid w:val="008F7AD2"/>
    <w:rsid w:val="0090000C"/>
    <w:rsid w:val="00900157"/>
    <w:rsid w:val="009042AE"/>
    <w:rsid w:val="00914E1C"/>
    <w:rsid w:val="0091798C"/>
    <w:rsid w:val="009204FB"/>
    <w:rsid w:val="00920E1F"/>
    <w:rsid w:val="009253C0"/>
    <w:rsid w:val="00925DB5"/>
    <w:rsid w:val="00941942"/>
    <w:rsid w:val="00942C30"/>
    <w:rsid w:val="00943635"/>
    <w:rsid w:val="00944925"/>
    <w:rsid w:val="00951625"/>
    <w:rsid w:val="00951D26"/>
    <w:rsid w:val="009548F8"/>
    <w:rsid w:val="00955DB7"/>
    <w:rsid w:val="00955F87"/>
    <w:rsid w:val="00957D56"/>
    <w:rsid w:val="0096223D"/>
    <w:rsid w:val="00967253"/>
    <w:rsid w:val="0096773F"/>
    <w:rsid w:val="00975E49"/>
    <w:rsid w:val="00977F36"/>
    <w:rsid w:val="00983C72"/>
    <w:rsid w:val="009854BE"/>
    <w:rsid w:val="00986C78"/>
    <w:rsid w:val="009873FD"/>
    <w:rsid w:val="00990712"/>
    <w:rsid w:val="009937D4"/>
    <w:rsid w:val="0099437D"/>
    <w:rsid w:val="009A104E"/>
    <w:rsid w:val="009A1604"/>
    <w:rsid w:val="009A2EA0"/>
    <w:rsid w:val="009A37F1"/>
    <w:rsid w:val="009A441C"/>
    <w:rsid w:val="009A4CCB"/>
    <w:rsid w:val="009A521D"/>
    <w:rsid w:val="009A7766"/>
    <w:rsid w:val="009B2A9A"/>
    <w:rsid w:val="009B5B63"/>
    <w:rsid w:val="009B6040"/>
    <w:rsid w:val="009C0895"/>
    <w:rsid w:val="009C26FB"/>
    <w:rsid w:val="009C5CF3"/>
    <w:rsid w:val="009C73BC"/>
    <w:rsid w:val="009D34F8"/>
    <w:rsid w:val="009D5B25"/>
    <w:rsid w:val="009E0AB6"/>
    <w:rsid w:val="009F2B68"/>
    <w:rsid w:val="009F2D44"/>
    <w:rsid w:val="009F3004"/>
    <w:rsid w:val="009F6AD5"/>
    <w:rsid w:val="00A00C54"/>
    <w:rsid w:val="00A01C08"/>
    <w:rsid w:val="00A039ED"/>
    <w:rsid w:val="00A04552"/>
    <w:rsid w:val="00A1270E"/>
    <w:rsid w:val="00A14230"/>
    <w:rsid w:val="00A17348"/>
    <w:rsid w:val="00A27C02"/>
    <w:rsid w:val="00A30861"/>
    <w:rsid w:val="00A366B4"/>
    <w:rsid w:val="00A413CB"/>
    <w:rsid w:val="00A41B5D"/>
    <w:rsid w:val="00A4339B"/>
    <w:rsid w:val="00A439C9"/>
    <w:rsid w:val="00A60713"/>
    <w:rsid w:val="00A623DF"/>
    <w:rsid w:val="00A6269A"/>
    <w:rsid w:val="00A629F5"/>
    <w:rsid w:val="00A64DC2"/>
    <w:rsid w:val="00A64F40"/>
    <w:rsid w:val="00A67D7D"/>
    <w:rsid w:val="00A71CAB"/>
    <w:rsid w:val="00A73FAD"/>
    <w:rsid w:val="00A74CD8"/>
    <w:rsid w:val="00A77BE1"/>
    <w:rsid w:val="00A81DC3"/>
    <w:rsid w:val="00A82BF7"/>
    <w:rsid w:val="00A85CC4"/>
    <w:rsid w:val="00A91A7E"/>
    <w:rsid w:val="00A91B47"/>
    <w:rsid w:val="00A91BA6"/>
    <w:rsid w:val="00A92C9F"/>
    <w:rsid w:val="00A978CA"/>
    <w:rsid w:val="00A97C44"/>
    <w:rsid w:val="00AA289C"/>
    <w:rsid w:val="00AA390A"/>
    <w:rsid w:val="00AA6DDD"/>
    <w:rsid w:val="00AB5437"/>
    <w:rsid w:val="00AC75C9"/>
    <w:rsid w:val="00AD0EFA"/>
    <w:rsid w:val="00AD193E"/>
    <w:rsid w:val="00AD1D9F"/>
    <w:rsid w:val="00AD24E3"/>
    <w:rsid w:val="00AD701A"/>
    <w:rsid w:val="00AE16E2"/>
    <w:rsid w:val="00AE17A6"/>
    <w:rsid w:val="00AE38B0"/>
    <w:rsid w:val="00AE5599"/>
    <w:rsid w:val="00AE6CDA"/>
    <w:rsid w:val="00AF0A04"/>
    <w:rsid w:val="00AF2765"/>
    <w:rsid w:val="00AF3FF4"/>
    <w:rsid w:val="00B00FDC"/>
    <w:rsid w:val="00B01B40"/>
    <w:rsid w:val="00B020D6"/>
    <w:rsid w:val="00B029CA"/>
    <w:rsid w:val="00B04540"/>
    <w:rsid w:val="00B05CD4"/>
    <w:rsid w:val="00B067B9"/>
    <w:rsid w:val="00B0738E"/>
    <w:rsid w:val="00B11266"/>
    <w:rsid w:val="00B12E5A"/>
    <w:rsid w:val="00B13F1E"/>
    <w:rsid w:val="00B24FAB"/>
    <w:rsid w:val="00B26DDE"/>
    <w:rsid w:val="00B30325"/>
    <w:rsid w:val="00B318F7"/>
    <w:rsid w:val="00B344F3"/>
    <w:rsid w:val="00B347B8"/>
    <w:rsid w:val="00B356B3"/>
    <w:rsid w:val="00B44316"/>
    <w:rsid w:val="00B44840"/>
    <w:rsid w:val="00B44C9C"/>
    <w:rsid w:val="00B45CEC"/>
    <w:rsid w:val="00B4783C"/>
    <w:rsid w:val="00B51C6E"/>
    <w:rsid w:val="00B56410"/>
    <w:rsid w:val="00B623C9"/>
    <w:rsid w:val="00B63615"/>
    <w:rsid w:val="00B65CFA"/>
    <w:rsid w:val="00B66BBF"/>
    <w:rsid w:val="00B70A1C"/>
    <w:rsid w:val="00B72EF1"/>
    <w:rsid w:val="00B7315C"/>
    <w:rsid w:val="00B736BF"/>
    <w:rsid w:val="00B75468"/>
    <w:rsid w:val="00B75F78"/>
    <w:rsid w:val="00B77782"/>
    <w:rsid w:val="00B85B38"/>
    <w:rsid w:val="00B87E03"/>
    <w:rsid w:val="00BA119E"/>
    <w:rsid w:val="00BA3005"/>
    <w:rsid w:val="00BA45A7"/>
    <w:rsid w:val="00BA5BD9"/>
    <w:rsid w:val="00BB37E0"/>
    <w:rsid w:val="00BB4855"/>
    <w:rsid w:val="00BB5896"/>
    <w:rsid w:val="00BC0275"/>
    <w:rsid w:val="00BC3B94"/>
    <w:rsid w:val="00BC4174"/>
    <w:rsid w:val="00BC46A7"/>
    <w:rsid w:val="00BC4DF8"/>
    <w:rsid w:val="00BC645F"/>
    <w:rsid w:val="00BC762D"/>
    <w:rsid w:val="00BD0D2D"/>
    <w:rsid w:val="00BD357F"/>
    <w:rsid w:val="00BD4574"/>
    <w:rsid w:val="00BD51EB"/>
    <w:rsid w:val="00BD54BD"/>
    <w:rsid w:val="00BD69A7"/>
    <w:rsid w:val="00BE05D2"/>
    <w:rsid w:val="00BE128F"/>
    <w:rsid w:val="00BE170D"/>
    <w:rsid w:val="00BE23B7"/>
    <w:rsid w:val="00BE2493"/>
    <w:rsid w:val="00BE2565"/>
    <w:rsid w:val="00BE2E74"/>
    <w:rsid w:val="00BE490B"/>
    <w:rsid w:val="00BF176D"/>
    <w:rsid w:val="00BF21E3"/>
    <w:rsid w:val="00BF4225"/>
    <w:rsid w:val="00BF7D16"/>
    <w:rsid w:val="00C00605"/>
    <w:rsid w:val="00C023E2"/>
    <w:rsid w:val="00C04D0D"/>
    <w:rsid w:val="00C05D04"/>
    <w:rsid w:val="00C07545"/>
    <w:rsid w:val="00C118A8"/>
    <w:rsid w:val="00C11E28"/>
    <w:rsid w:val="00C12AE1"/>
    <w:rsid w:val="00C17495"/>
    <w:rsid w:val="00C246A8"/>
    <w:rsid w:val="00C30F6F"/>
    <w:rsid w:val="00C32A5F"/>
    <w:rsid w:val="00C33830"/>
    <w:rsid w:val="00C34420"/>
    <w:rsid w:val="00C34FB3"/>
    <w:rsid w:val="00C42BA6"/>
    <w:rsid w:val="00C505AB"/>
    <w:rsid w:val="00C506DC"/>
    <w:rsid w:val="00C51844"/>
    <w:rsid w:val="00C55366"/>
    <w:rsid w:val="00C55D7E"/>
    <w:rsid w:val="00C64546"/>
    <w:rsid w:val="00C65EE2"/>
    <w:rsid w:val="00C775A6"/>
    <w:rsid w:val="00C82333"/>
    <w:rsid w:val="00C829A7"/>
    <w:rsid w:val="00C85FD5"/>
    <w:rsid w:val="00C907DE"/>
    <w:rsid w:val="00C90B90"/>
    <w:rsid w:val="00C97484"/>
    <w:rsid w:val="00CA1841"/>
    <w:rsid w:val="00CA4A39"/>
    <w:rsid w:val="00CB0199"/>
    <w:rsid w:val="00CB2986"/>
    <w:rsid w:val="00CB74EE"/>
    <w:rsid w:val="00CC683B"/>
    <w:rsid w:val="00CD1F81"/>
    <w:rsid w:val="00CD386A"/>
    <w:rsid w:val="00CD3B51"/>
    <w:rsid w:val="00CD3F9F"/>
    <w:rsid w:val="00CD6ACE"/>
    <w:rsid w:val="00CE0C22"/>
    <w:rsid w:val="00CE1C47"/>
    <w:rsid w:val="00CE7839"/>
    <w:rsid w:val="00CE79F1"/>
    <w:rsid w:val="00CE7BE0"/>
    <w:rsid w:val="00CF0406"/>
    <w:rsid w:val="00CF3E65"/>
    <w:rsid w:val="00CF73DD"/>
    <w:rsid w:val="00CF7484"/>
    <w:rsid w:val="00D017A4"/>
    <w:rsid w:val="00D01FC4"/>
    <w:rsid w:val="00D02D37"/>
    <w:rsid w:val="00D02FA7"/>
    <w:rsid w:val="00D05463"/>
    <w:rsid w:val="00D065AF"/>
    <w:rsid w:val="00D06860"/>
    <w:rsid w:val="00D1058A"/>
    <w:rsid w:val="00D10E58"/>
    <w:rsid w:val="00D14144"/>
    <w:rsid w:val="00D148E4"/>
    <w:rsid w:val="00D15BAA"/>
    <w:rsid w:val="00D16C03"/>
    <w:rsid w:val="00D16FE4"/>
    <w:rsid w:val="00D200FB"/>
    <w:rsid w:val="00D21BED"/>
    <w:rsid w:val="00D21CC4"/>
    <w:rsid w:val="00D309AE"/>
    <w:rsid w:val="00D373DB"/>
    <w:rsid w:val="00D44B1D"/>
    <w:rsid w:val="00D46566"/>
    <w:rsid w:val="00D47B55"/>
    <w:rsid w:val="00D51788"/>
    <w:rsid w:val="00D540A9"/>
    <w:rsid w:val="00D55CB0"/>
    <w:rsid w:val="00D654D9"/>
    <w:rsid w:val="00D67C30"/>
    <w:rsid w:val="00D7037D"/>
    <w:rsid w:val="00D7182F"/>
    <w:rsid w:val="00D75CF2"/>
    <w:rsid w:val="00D80DF9"/>
    <w:rsid w:val="00D855D2"/>
    <w:rsid w:val="00D878E3"/>
    <w:rsid w:val="00D90AAD"/>
    <w:rsid w:val="00D942E7"/>
    <w:rsid w:val="00D94750"/>
    <w:rsid w:val="00D94760"/>
    <w:rsid w:val="00D95207"/>
    <w:rsid w:val="00D956BF"/>
    <w:rsid w:val="00D9768D"/>
    <w:rsid w:val="00D977E1"/>
    <w:rsid w:val="00DA4365"/>
    <w:rsid w:val="00DA4AC3"/>
    <w:rsid w:val="00DA4D18"/>
    <w:rsid w:val="00DA5336"/>
    <w:rsid w:val="00DA6293"/>
    <w:rsid w:val="00DA6CFE"/>
    <w:rsid w:val="00DA76F3"/>
    <w:rsid w:val="00DB0752"/>
    <w:rsid w:val="00DB27EE"/>
    <w:rsid w:val="00DB48FB"/>
    <w:rsid w:val="00DB532C"/>
    <w:rsid w:val="00DB709E"/>
    <w:rsid w:val="00DC3608"/>
    <w:rsid w:val="00DC3B4F"/>
    <w:rsid w:val="00DC5108"/>
    <w:rsid w:val="00DC69DB"/>
    <w:rsid w:val="00DD28DC"/>
    <w:rsid w:val="00DD4DD3"/>
    <w:rsid w:val="00DD5E7C"/>
    <w:rsid w:val="00DD6091"/>
    <w:rsid w:val="00DD745A"/>
    <w:rsid w:val="00DE1AB6"/>
    <w:rsid w:val="00DE2222"/>
    <w:rsid w:val="00DE26BA"/>
    <w:rsid w:val="00DE4C17"/>
    <w:rsid w:val="00DE7655"/>
    <w:rsid w:val="00DE7AE1"/>
    <w:rsid w:val="00DF6149"/>
    <w:rsid w:val="00E000D8"/>
    <w:rsid w:val="00E0276E"/>
    <w:rsid w:val="00E059E0"/>
    <w:rsid w:val="00E06F0F"/>
    <w:rsid w:val="00E075DA"/>
    <w:rsid w:val="00E07CC8"/>
    <w:rsid w:val="00E1163E"/>
    <w:rsid w:val="00E15268"/>
    <w:rsid w:val="00E15AFE"/>
    <w:rsid w:val="00E165B7"/>
    <w:rsid w:val="00E168C0"/>
    <w:rsid w:val="00E20386"/>
    <w:rsid w:val="00E2132E"/>
    <w:rsid w:val="00E22FCD"/>
    <w:rsid w:val="00E23A42"/>
    <w:rsid w:val="00E24814"/>
    <w:rsid w:val="00E27C14"/>
    <w:rsid w:val="00E3048F"/>
    <w:rsid w:val="00E339C2"/>
    <w:rsid w:val="00E33D9D"/>
    <w:rsid w:val="00E34898"/>
    <w:rsid w:val="00E34D93"/>
    <w:rsid w:val="00E353D7"/>
    <w:rsid w:val="00E35972"/>
    <w:rsid w:val="00E42B20"/>
    <w:rsid w:val="00E523DC"/>
    <w:rsid w:val="00E56AAB"/>
    <w:rsid w:val="00E63222"/>
    <w:rsid w:val="00E63FDE"/>
    <w:rsid w:val="00E656B6"/>
    <w:rsid w:val="00E70DA4"/>
    <w:rsid w:val="00E70F30"/>
    <w:rsid w:val="00E82A50"/>
    <w:rsid w:val="00E83974"/>
    <w:rsid w:val="00E84B64"/>
    <w:rsid w:val="00E85BEB"/>
    <w:rsid w:val="00E86B02"/>
    <w:rsid w:val="00E86D4F"/>
    <w:rsid w:val="00E87063"/>
    <w:rsid w:val="00E8758A"/>
    <w:rsid w:val="00E95FEF"/>
    <w:rsid w:val="00EA45E3"/>
    <w:rsid w:val="00EA52C2"/>
    <w:rsid w:val="00EA5BB5"/>
    <w:rsid w:val="00EB1EFD"/>
    <w:rsid w:val="00EB4456"/>
    <w:rsid w:val="00EB5AF8"/>
    <w:rsid w:val="00EB6CD9"/>
    <w:rsid w:val="00EB7F12"/>
    <w:rsid w:val="00ED53BD"/>
    <w:rsid w:val="00ED5C3F"/>
    <w:rsid w:val="00EE142F"/>
    <w:rsid w:val="00EE2A1E"/>
    <w:rsid w:val="00EE407B"/>
    <w:rsid w:val="00EE4306"/>
    <w:rsid w:val="00EE4996"/>
    <w:rsid w:val="00EE710D"/>
    <w:rsid w:val="00EF3253"/>
    <w:rsid w:val="00EF4E93"/>
    <w:rsid w:val="00EF61B8"/>
    <w:rsid w:val="00EF67D0"/>
    <w:rsid w:val="00EF6B1A"/>
    <w:rsid w:val="00EF6F66"/>
    <w:rsid w:val="00EF72A2"/>
    <w:rsid w:val="00F00A72"/>
    <w:rsid w:val="00F018DE"/>
    <w:rsid w:val="00F02398"/>
    <w:rsid w:val="00F0403C"/>
    <w:rsid w:val="00F042B4"/>
    <w:rsid w:val="00F04798"/>
    <w:rsid w:val="00F05D85"/>
    <w:rsid w:val="00F114F2"/>
    <w:rsid w:val="00F15AD0"/>
    <w:rsid w:val="00F169FB"/>
    <w:rsid w:val="00F20158"/>
    <w:rsid w:val="00F25921"/>
    <w:rsid w:val="00F367D4"/>
    <w:rsid w:val="00F36CDF"/>
    <w:rsid w:val="00F37B28"/>
    <w:rsid w:val="00F449A2"/>
    <w:rsid w:val="00F44AB1"/>
    <w:rsid w:val="00F47BA2"/>
    <w:rsid w:val="00F521E9"/>
    <w:rsid w:val="00F54701"/>
    <w:rsid w:val="00F5470E"/>
    <w:rsid w:val="00F54A29"/>
    <w:rsid w:val="00F56A47"/>
    <w:rsid w:val="00F60968"/>
    <w:rsid w:val="00F67841"/>
    <w:rsid w:val="00F75D9A"/>
    <w:rsid w:val="00F76492"/>
    <w:rsid w:val="00F810FC"/>
    <w:rsid w:val="00F83EB4"/>
    <w:rsid w:val="00F97986"/>
    <w:rsid w:val="00FA1192"/>
    <w:rsid w:val="00FA45CE"/>
    <w:rsid w:val="00FB049C"/>
    <w:rsid w:val="00FB08C7"/>
    <w:rsid w:val="00FB203F"/>
    <w:rsid w:val="00FB2EC3"/>
    <w:rsid w:val="00FB6347"/>
    <w:rsid w:val="00FB69D6"/>
    <w:rsid w:val="00FB708D"/>
    <w:rsid w:val="00FB76AB"/>
    <w:rsid w:val="00FC0933"/>
    <w:rsid w:val="00FC2C30"/>
    <w:rsid w:val="00FC30BE"/>
    <w:rsid w:val="00FC31E1"/>
    <w:rsid w:val="00FC32BF"/>
    <w:rsid w:val="00FC5981"/>
    <w:rsid w:val="00FC693F"/>
    <w:rsid w:val="00FC6C37"/>
    <w:rsid w:val="00FD0D12"/>
    <w:rsid w:val="00FD1D96"/>
    <w:rsid w:val="00FD565E"/>
    <w:rsid w:val="00FE0C1A"/>
    <w:rsid w:val="00FE29B5"/>
    <w:rsid w:val="00FF3A51"/>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A090"/>
  <w15:chartTrackingRefBased/>
  <w15:docId w15:val="{C5FB579B-FC52-4F94-A51E-90BCFA6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0713"/>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semiHidden/>
    <w:unhideWhenUsed/>
    <w:qFormat/>
    <w:rsid w:val="007D5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0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71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60713"/>
    <w:rPr>
      <w:rFonts w:asciiTheme="majorHAnsi" w:eastAsiaTheme="majorEastAsia" w:hAnsiTheme="majorHAnsi" w:cstheme="majorBidi"/>
      <w:sz w:val="32"/>
      <w:szCs w:val="32"/>
    </w:rPr>
  </w:style>
  <w:style w:type="paragraph" w:styleId="Listeavsnitt">
    <w:name w:val="List Paragraph"/>
    <w:aliases w:val="NRC Bullet List,List NRC,small normal,bk paragraph,Indent Paragraph,Bullets,List Paragraph nowy,References,Numbered List Paragraph,Evidence on Demand bullet points,CEIL PEAKS bullet points,Scriptoria bullet points,Heading3"/>
    <w:basedOn w:val="Normal"/>
    <w:link w:val="ListeavsnittTegn"/>
    <w:uiPriority w:val="34"/>
    <w:qFormat/>
    <w:rsid w:val="007D42BA"/>
    <w:pPr>
      <w:spacing w:after="200" w:line="276" w:lineRule="auto"/>
      <w:ind w:left="720"/>
      <w:contextualSpacing/>
    </w:pPr>
    <w:rPr>
      <w:rFonts w:ascii="Calibri" w:eastAsia="Times New Roman" w:hAnsi="Calibri" w:cs="Times New Roman"/>
      <w:lang w:val="nb-NO" w:eastAsia="nb-NO"/>
    </w:rPr>
  </w:style>
  <w:style w:type="character" w:customStyle="1" w:styleId="Overskrift2Tegn">
    <w:name w:val="Overskrift 2 Tegn"/>
    <w:basedOn w:val="Standardskriftforavsnitt"/>
    <w:link w:val="Overskrift2"/>
    <w:uiPriority w:val="9"/>
    <w:semiHidden/>
    <w:rsid w:val="007D55F0"/>
    <w:rPr>
      <w:rFonts w:asciiTheme="majorHAnsi" w:eastAsiaTheme="majorEastAsia" w:hAnsiTheme="majorHAnsi" w:cstheme="majorBidi"/>
      <w:color w:val="2E74B5" w:themeColor="accent1" w:themeShade="BF"/>
      <w:sz w:val="26"/>
      <w:szCs w:val="26"/>
    </w:rPr>
  </w:style>
  <w:style w:type="character" w:customStyle="1" w:styleId="ListeavsnittTegn">
    <w:name w:val="Listeavsnitt Tegn"/>
    <w:aliases w:val="NRC Bullet List Tegn,List NRC Tegn,small normal Tegn,bk paragraph Tegn,Indent Paragraph Tegn,Bullets Tegn,List Paragraph nowy Tegn,References Tegn,Numbered List Paragraph Tegn,Evidence on Demand bullet points Tegn,Heading3 Tegn"/>
    <w:link w:val="Listeavsnitt"/>
    <w:uiPriority w:val="34"/>
    <w:locked/>
    <w:rsid w:val="007D55F0"/>
    <w:rPr>
      <w:rFonts w:ascii="Calibri" w:eastAsia="Times New Roman" w:hAnsi="Calibri" w:cs="Times New Roman"/>
      <w:lang w:val="nb-NO" w:eastAsia="nb-NO"/>
    </w:rPr>
  </w:style>
  <w:style w:type="paragraph" w:styleId="Ingenmellomrom">
    <w:name w:val="No Spacing"/>
    <w:link w:val="IngenmellomromTegn"/>
    <w:uiPriority w:val="1"/>
    <w:qFormat/>
    <w:rsid w:val="007D55F0"/>
    <w:pPr>
      <w:spacing w:after="0" w:line="240" w:lineRule="auto"/>
    </w:pPr>
    <w:rPr>
      <w:rFonts w:ascii="Calibri" w:eastAsia="Times New Roman" w:hAnsi="Calibri" w:cs="Times New Roman"/>
      <w:lang w:val="nb-NO" w:eastAsia="nb-NO"/>
    </w:rPr>
  </w:style>
  <w:style w:type="character" w:customStyle="1" w:styleId="IngenmellomromTegn">
    <w:name w:val="Ingen mellomrom Tegn"/>
    <w:link w:val="Ingenmellomrom"/>
    <w:uiPriority w:val="1"/>
    <w:locked/>
    <w:rsid w:val="007D55F0"/>
    <w:rPr>
      <w:rFonts w:ascii="Calibri" w:eastAsia="Times New Roman" w:hAnsi="Calibri" w:cs="Times New Roman"/>
      <w:lang w:val="nb-NO" w:eastAsia="nb-NO"/>
    </w:rPr>
  </w:style>
  <w:style w:type="paragraph" w:customStyle="1" w:styleId="Default">
    <w:name w:val="Default"/>
    <w:rsid w:val="007D55F0"/>
    <w:pPr>
      <w:autoSpaceDE w:val="0"/>
      <w:autoSpaceDN w:val="0"/>
      <w:adjustRightInd w:val="0"/>
      <w:spacing w:after="0" w:line="240" w:lineRule="auto"/>
    </w:pPr>
    <w:rPr>
      <w:rFonts w:ascii="Calibri" w:eastAsia="Calibri" w:hAnsi="Calibri" w:cs="Calibri"/>
      <w:color w:val="000000"/>
      <w:sz w:val="24"/>
      <w:szCs w:val="24"/>
    </w:rPr>
  </w:style>
  <w:style w:type="character" w:styleId="Merknadsreferanse">
    <w:name w:val="annotation reference"/>
    <w:basedOn w:val="Standardskriftforavsnitt"/>
    <w:uiPriority w:val="99"/>
    <w:semiHidden/>
    <w:unhideWhenUsed/>
    <w:rsid w:val="00723F95"/>
    <w:rPr>
      <w:sz w:val="16"/>
      <w:szCs w:val="16"/>
    </w:rPr>
  </w:style>
  <w:style w:type="paragraph" w:styleId="Merknadstekst">
    <w:name w:val="annotation text"/>
    <w:basedOn w:val="Normal"/>
    <w:link w:val="MerknadstekstTegn"/>
    <w:uiPriority w:val="99"/>
    <w:unhideWhenUsed/>
    <w:rsid w:val="00723F95"/>
    <w:pPr>
      <w:spacing w:line="240" w:lineRule="auto"/>
    </w:pPr>
    <w:rPr>
      <w:sz w:val="20"/>
      <w:szCs w:val="20"/>
    </w:rPr>
  </w:style>
  <w:style w:type="character" w:customStyle="1" w:styleId="MerknadstekstTegn">
    <w:name w:val="Merknadstekst Tegn"/>
    <w:basedOn w:val="Standardskriftforavsnitt"/>
    <w:link w:val="Merknadstekst"/>
    <w:uiPriority w:val="99"/>
    <w:rsid w:val="00723F95"/>
    <w:rPr>
      <w:sz w:val="20"/>
      <w:szCs w:val="20"/>
    </w:rPr>
  </w:style>
  <w:style w:type="paragraph" w:styleId="Kommentaremne">
    <w:name w:val="annotation subject"/>
    <w:basedOn w:val="Merknadstekst"/>
    <w:next w:val="Merknadstekst"/>
    <w:link w:val="KommentaremneTegn"/>
    <w:uiPriority w:val="99"/>
    <w:semiHidden/>
    <w:unhideWhenUsed/>
    <w:rsid w:val="00723F95"/>
    <w:rPr>
      <w:b/>
      <w:bCs/>
    </w:rPr>
  </w:style>
  <w:style w:type="character" w:customStyle="1" w:styleId="KommentaremneTegn">
    <w:name w:val="Kommentaremne Tegn"/>
    <w:basedOn w:val="MerknadstekstTegn"/>
    <w:link w:val="Kommentaremne"/>
    <w:uiPriority w:val="99"/>
    <w:semiHidden/>
    <w:rsid w:val="00723F95"/>
    <w:rPr>
      <w:b/>
      <w:bCs/>
      <w:sz w:val="20"/>
      <w:szCs w:val="20"/>
    </w:rPr>
  </w:style>
  <w:style w:type="paragraph" w:styleId="Bobletekst">
    <w:name w:val="Balloon Text"/>
    <w:basedOn w:val="Normal"/>
    <w:link w:val="BobletekstTegn"/>
    <w:uiPriority w:val="99"/>
    <w:semiHidden/>
    <w:unhideWhenUsed/>
    <w:rsid w:val="00723F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23F95"/>
    <w:rPr>
      <w:rFonts w:ascii="Segoe UI" w:hAnsi="Segoe UI" w:cs="Segoe UI"/>
      <w:sz w:val="18"/>
      <w:szCs w:val="18"/>
    </w:rPr>
  </w:style>
  <w:style w:type="table" w:styleId="Tabellrutenett">
    <w:name w:val="Table Grid"/>
    <w:basedOn w:val="Vanligtabell"/>
    <w:uiPriority w:val="39"/>
    <w:rsid w:val="0028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9042AE"/>
    <w:pPr>
      <w:spacing w:after="0" w:line="240" w:lineRule="auto"/>
    </w:pPr>
  </w:style>
  <w:style w:type="character" w:styleId="Sterk">
    <w:name w:val="Strong"/>
    <w:basedOn w:val="Standardskriftforavsnitt"/>
    <w:uiPriority w:val="22"/>
    <w:qFormat/>
    <w:rsid w:val="006A1E6B"/>
    <w:rPr>
      <w:b/>
      <w:bCs/>
    </w:rPr>
  </w:style>
  <w:style w:type="paragraph" w:customStyle="1" w:styleId="select2-search-field">
    <w:name w:val="select2-search-field"/>
    <w:basedOn w:val="Normal"/>
    <w:rsid w:val="00E8758A"/>
    <w:pPr>
      <w:spacing w:before="100" w:beforeAutospacing="1" w:after="100" w:afterAutospacing="1" w:line="240" w:lineRule="auto"/>
      <w:jc w:val="both"/>
    </w:pPr>
    <w:rPr>
      <w:rFonts w:ascii="Times New Roman" w:eastAsia="Times New Roman" w:hAnsi="Times New Roman" w:cs="Times New Roman"/>
      <w:sz w:val="24"/>
      <w:szCs w:val="24"/>
      <w:lang w:val="nb-NO" w:eastAsia="nb-NO"/>
    </w:rPr>
  </w:style>
  <w:style w:type="paragraph" w:styleId="Fotnotetekst">
    <w:name w:val="footnote text"/>
    <w:aliases w:val="f,Testo nota a piè di pagina Carattere,single space,footnote text,fn,Footnote Text Char1,Footnote Text Char2 Char,Footnote Text Char1 Char Char,Footnote Text Char2 Char Char Char,Footnote Text Char1 Char Char Char Char,Footnote Text Char2"/>
    <w:basedOn w:val="Normal"/>
    <w:link w:val="FotnotetekstTegn"/>
    <w:uiPriority w:val="99"/>
    <w:unhideWhenUsed/>
    <w:qFormat/>
    <w:rsid w:val="00E8758A"/>
    <w:pPr>
      <w:spacing w:after="0" w:line="240" w:lineRule="auto"/>
      <w:jc w:val="both"/>
    </w:pPr>
    <w:rPr>
      <w:sz w:val="20"/>
      <w:szCs w:val="20"/>
      <w:lang w:val="nb-NO"/>
    </w:rPr>
  </w:style>
  <w:style w:type="character" w:customStyle="1" w:styleId="FotnotetekstTegn">
    <w:name w:val="Fotnotetekst Tegn"/>
    <w:aliases w:val="f Tegn,Testo nota a piè di pagina Carattere Tegn,single space Tegn,footnote text Tegn,fn Tegn,Footnote Text Char1 Tegn,Footnote Text Char2 Char Tegn,Footnote Text Char1 Char Char Tegn,Footnote Text Char2 Char Char Char Tegn"/>
    <w:basedOn w:val="Standardskriftforavsnitt"/>
    <w:link w:val="Fotnotetekst"/>
    <w:uiPriority w:val="99"/>
    <w:rsid w:val="00E8758A"/>
    <w:rPr>
      <w:sz w:val="20"/>
      <w:szCs w:val="20"/>
      <w:lang w:val="nb-NO"/>
    </w:rPr>
  </w:style>
  <w:style w:type="character" w:styleId="Fotnotereferanse">
    <w:name w:val="footnote reference"/>
    <w:basedOn w:val="Standardskriftforavsnitt"/>
    <w:uiPriority w:val="99"/>
    <w:unhideWhenUsed/>
    <w:rsid w:val="00E8758A"/>
    <w:rPr>
      <w:vertAlign w:val="superscript"/>
    </w:rPr>
  </w:style>
  <w:style w:type="character" w:styleId="Hyperkobling">
    <w:name w:val="Hyperlink"/>
    <w:basedOn w:val="Standardskriftforavsnitt"/>
    <w:uiPriority w:val="99"/>
    <w:semiHidden/>
    <w:unhideWhenUsed/>
    <w:rsid w:val="004E2169"/>
    <w:rPr>
      <w:color w:val="0563C1" w:themeColor="hyperlink"/>
      <w:u w:val="single"/>
    </w:rPr>
  </w:style>
  <w:style w:type="table" w:styleId="Listetabell3uthevingsfarge6">
    <w:name w:val="List Table 3 Accent 6"/>
    <w:basedOn w:val="Vanligtabell"/>
    <w:uiPriority w:val="48"/>
    <w:rsid w:val="006B66F0"/>
    <w:pPr>
      <w:spacing w:after="0" w:line="240" w:lineRule="auto"/>
    </w:pPr>
    <w:rPr>
      <w:lang w:val="nb-NO"/>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pf0">
    <w:name w:val="pf0"/>
    <w:basedOn w:val="Normal"/>
    <w:rsid w:val="00856E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Standardskriftforavsnitt"/>
    <w:rsid w:val="00856EF8"/>
    <w:rPr>
      <w:rFonts w:ascii="Segoe UI" w:hAnsi="Segoe UI" w:cs="Segoe UI" w:hint="default"/>
      <w:sz w:val="18"/>
      <w:szCs w:val="18"/>
    </w:rPr>
  </w:style>
  <w:style w:type="paragraph" w:styleId="Topptekst">
    <w:name w:val="header"/>
    <w:basedOn w:val="Normal"/>
    <w:link w:val="TopptekstTegn"/>
    <w:uiPriority w:val="99"/>
    <w:semiHidden/>
    <w:unhideWhenUsed/>
    <w:rsid w:val="00A41B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A41B5D"/>
  </w:style>
  <w:style w:type="paragraph" w:styleId="Bunntekst">
    <w:name w:val="footer"/>
    <w:basedOn w:val="Normal"/>
    <w:link w:val="BunntekstTegn"/>
    <w:uiPriority w:val="99"/>
    <w:semiHidden/>
    <w:unhideWhenUsed/>
    <w:rsid w:val="00A41B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A4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774">
      <w:bodyDiv w:val="1"/>
      <w:marLeft w:val="0"/>
      <w:marRight w:val="0"/>
      <w:marTop w:val="0"/>
      <w:marBottom w:val="0"/>
      <w:divBdr>
        <w:top w:val="none" w:sz="0" w:space="0" w:color="auto"/>
        <w:left w:val="none" w:sz="0" w:space="0" w:color="auto"/>
        <w:bottom w:val="none" w:sz="0" w:space="0" w:color="auto"/>
        <w:right w:val="none" w:sz="0" w:space="0" w:color="auto"/>
      </w:divBdr>
    </w:div>
    <w:div w:id="283997410">
      <w:bodyDiv w:val="1"/>
      <w:marLeft w:val="0"/>
      <w:marRight w:val="0"/>
      <w:marTop w:val="0"/>
      <w:marBottom w:val="0"/>
      <w:divBdr>
        <w:top w:val="none" w:sz="0" w:space="0" w:color="auto"/>
        <w:left w:val="none" w:sz="0" w:space="0" w:color="auto"/>
        <w:bottom w:val="none" w:sz="0" w:space="0" w:color="auto"/>
        <w:right w:val="none" w:sz="0" w:space="0" w:color="auto"/>
      </w:divBdr>
    </w:div>
    <w:div w:id="349572373">
      <w:bodyDiv w:val="1"/>
      <w:marLeft w:val="0"/>
      <w:marRight w:val="0"/>
      <w:marTop w:val="0"/>
      <w:marBottom w:val="0"/>
      <w:divBdr>
        <w:top w:val="none" w:sz="0" w:space="0" w:color="auto"/>
        <w:left w:val="none" w:sz="0" w:space="0" w:color="auto"/>
        <w:bottom w:val="none" w:sz="0" w:space="0" w:color="auto"/>
        <w:right w:val="none" w:sz="0" w:space="0" w:color="auto"/>
      </w:divBdr>
    </w:div>
    <w:div w:id="640156346">
      <w:bodyDiv w:val="1"/>
      <w:marLeft w:val="0"/>
      <w:marRight w:val="0"/>
      <w:marTop w:val="0"/>
      <w:marBottom w:val="0"/>
      <w:divBdr>
        <w:top w:val="none" w:sz="0" w:space="0" w:color="auto"/>
        <w:left w:val="none" w:sz="0" w:space="0" w:color="auto"/>
        <w:bottom w:val="none" w:sz="0" w:space="0" w:color="auto"/>
        <w:right w:val="none" w:sz="0" w:space="0" w:color="auto"/>
      </w:divBdr>
    </w:div>
    <w:div w:id="971903051">
      <w:bodyDiv w:val="1"/>
      <w:marLeft w:val="0"/>
      <w:marRight w:val="0"/>
      <w:marTop w:val="0"/>
      <w:marBottom w:val="0"/>
      <w:divBdr>
        <w:top w:val="none" w:sz="0" w:space="0" w:color="auto"/>
        <w:left w:val="none" w:sz="0" w:space="0" w:color="auto"/>
        <w:bottom w:val="none" w:sz="0" w:space="0" w:color="auto"/>
        <w:right w:val="none" w:sz="0" w:space="0" w:color="auto"/>
      </w:divBdr>
    </w:div>
    <w:div w:id="1299532046">
      <w:bodyDiv w:val="1"/>
      <w:marLeft w:val="0"/>
      <w:marRight w:val="0"/>
      <w:marTop w:val="0"/>
      <w:marBottom w:val="0"/>
      <w:divBdr>
        <w:top w:val="none" w:sz="0" w:space="0" w:color="auto"/>
        <w:left w:val="none" w:sz="0" w:space="0" w:color="auto"/>
        <w:bottom w:val="none" w:sz="0" w:space="0" w:color="auto"/>
        <w:right w:val="none" w:sz="0" w:space="0" w:color="auto"/>
      </w:divBdr>
    </w:div>
    <w:div w:id="1320965256">
      <w:bodyDiv w:val="1"/>
      <w:marLeft w:val="0"/>
      <w:marRight w:val="0"/>
      <w:marTop w:val="0"/>
      <w:marBottom w:val="0"/>
      <w:divBdr>
        <w:top w:val="none" w:sz="0" w:space="0" w:color="auto"/>
        <w:left w:val="none" w:sz="0" w:space="0" w:color="auto"/>
        <w:bottom w:val="none" w:sz="0" w:space="0" w:color="auto"/>
        <w:right w:val="none" w:sz="0" w:space="0" w:color="auto"/>
      </w:divBdr>
    </w:div>
    <w:div w:id="1332492475">
      <w:bodyDiv w:val="1"/>
      <w:marLeft w:val="0"/>
      <w:marRight w:val="0"/>
      <w:marTop w:val="0"/>
      <w:marBottom w:val="0"/>
      <w:divBdr>
        <w:top w:val="none" w:sz="0" w:space="0" w:color="auto"/>
        <w:left w:val="none" w:sz="0" w:space="0" w:color="auto"/>
        <w:bottom w:val="none" w:sz="0" w:space="0" w:color="auto"/>
        <w:right w:val="none" w:sz="0" w:space="0" w:color="auto"/>
      </w:divBdr>
    </w:div>
    <w:div w:id="1366171995">
      <w:bodyDiv w:val="1"/>
      <w:marLeft w:val="0"/>
      <w:marRight w:val="0"/>
      <w:marTop w:val="0"/>
      <w:marBottom w:val="0"/>
      <w:divBdr>
        <w:top w:val="none" w:sz="0" w:space="0" w:color="auto"/>
        <w:left w:val="none" w:sz="0" w:space="0" w:color="auto"/>
        <w:bottom w:val="none" w:sz="0" w:space="0" w:color="auto"/>
        <w:right w:val="none" w:sz="0" w:space="0" w:color="auto"/>
      </w:divBdr>
    </w:div>
    <w:div w:id="1780250357">
      <w:bodyDiv w:val="1"/>
      <w:marLeft w:val="0"/>
      <w:marRight w:val="0"/>
      <w:marTop w:val="0"/>
      <w:marBottom w:val="0"/>
      <w:divBdr>
        <w:top w:val="none" w:sz="0" w:space="0" w:color="auto"/>
        <w:left w:val="none" w:sz="0" w:space="0" w:color="auto"/>
        <w:bottom w:val="none" w:sz="0" w:space="0" w:color="auto"/>
        <w:right w:val="none" w:sz="0" w:space="0" w:color="auto"/>
      </w:divBdr>
    </w:div>
    <w:div w:id="1898322650">
      <w:bodyDiv w:val="1"/>
      <w:marLeft w:val="0"/>
      <w:marRight w:val="0"/>
      <w:marTop w:val="0"/>
      <w:marBottom w:val="0"/>
      <w:divBdr>
        <w:top w:val="none" w:sz="0" w:space="0" w:color="auto"/>
        <w:left w:val="none" w:sz="0" w:space="0" w:color="auto"/>
        <w:bottom w:val="none" w:sz="0" w:space="0" w:color="auto"/>
        <w:right w:val="none" w:sz="0" w:space="0" w:color="auto"/>
      </w:divBdr>
    </w:div>
    <w:div w:id="1933933823">
      <w:bodyDiv w:val="1"/>
      <w:marLeft w:val="0"/>
      <w:marRight w:val="0"/>
      <w:marTop w:val="0"/>
      <w:marBottom w:val="0"/>
      <w:divBdr>
        <w:top w:val="none" w:sz="0" w:space="0" w:color="auto"/>
        <w:left w:val="none" w:sz="0" w:space="0" w:color="auto"/>
        <w:bottom w:val="none" w:sz="0" w:space="0" w:color="auto"/>
        <w:right w:val="none" w:sz="0" w:space="0" w:color="auto"/>
      </w:divBdr>
    </w:div>
    <w:div w:id="2008285681">
      <w:bodyDiv w:val="1"/>
      <w:marLeft w:val="0"/>
      <w:marRight w:val="0"/>
      <w:marTop w:val="0"/>
      <w:marBottom w:val="0"/>
      <w:divBdr>
        <w:top w:val="none" w:sz="0" w:space="0" w:color="auto"/>
        <w:left w:val="none" w:sz="0" w:space="0" w:color="auto"/>
        <w:bottom w:val="none" w:sz="0" w:space="0" w:color="auto"/>
        <w:right w:val="none" w:sz="0" w:space="0" w:color="auto"/>
      </w:divBdr>
    </w:div>
    <w:div w:id="20350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ay@developmentfund.no" TargetMode="External"/><Relationship Id="rId5" Type="http://schemas.openxmlformats.org/officeDocument/2006/relationships/webSettings" Target="webSettings.xml"/><Relationship Id="rId10" Type="http://schemas.openxmlformats.org/officeDocument/2006/relationships/hyperlink" Target="mailto:df@utviklingsfondet.no" TargetMode="External"/><Relationship Id="rId4" Type="http://schemas.openxmlformats.org/officeDocument/2006/relationships/settings" Target="settings.xml"/><Relationship Id="rId9" Type="http://schemas.openxmlformats.org/officeDocument/2006/relationships/image" Target="cid:image001.png@01D95A9A.51DCD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C437-91F6-48FD-8C5E-1674DB80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4067</Words>
  <Characters>21559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Kristine Hansen</cp:lastModifiedBy>
  <cp:revision>2</cp:revision>
  <cp:lastPrinted>2023-03-21T07:20:00Z</cp:lastPrinted>
  <dcterms:created xsi:type="dcterms:W3CDTF">2023-05-12T09:08:00Z</dcterms:created>
  <dcterms:modified xsi:type="dcterms:W3CDTF">2023-05-12T09:08:00Z</dcterms:modified>
</cp:coreProperties>
</file>